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1FB7" w14:textId="079B50BD" w:rsidR="00A7587F" w:rsidRPr="00B46E63" w:rsidRDefault="00926231" w:rsidP="00A7587F">
      <w:pPr>
        <w:jc w:val="both"/>
        <w:rPr>
          <w:rFonts w:ascii="Aptos" w:hAnsi="Aptos"/>
          <w:color w:val="002E5D"/>
        </w:rPr>
      </w:pPr>
      <w:r w:rsidRPr="00B46E63">
        <w:rPr>
          <w:rFonts w:ascii="Aptos" w:hAnsi="Aptos"/>
          <w:noProof/>
          <w:color w:val="002E5D"/>
        </w:rPr>
        <mc:AlternateContent>
          <mc:Choice Requires="wps">
            <w:drawing>
              <wp:anchor distT="0" distB="0" distL="114300" distR="114300" simplePos="0" relativeHeight="251658751" behindDoc="0" locked="0" layoutInCell="1" allowOverlap="1" wp14:anchorId="6C751323" wp14:editId="64AAE08F">
                <wp:simplePos x="0" y="0"/>
                <wp:positionH relativeFrom="column">
                  <wp:posOffset>2316480</wp:posOffset>
                </wp:positionH>
                <wp:positionV relativeFrom="paragraph">
                  <wp:posOffset>-403860</wp:posOffset>
                </wp:positionV>
                <wp:extent cx="998220" cy="944880"/>
                <wp:effectExtent l="0" t="0" r="0" b="7620"/>
                <wp:wrapNone/>
                <wp:docPr id="976314422" name="Oval 3"/>
                <wp:cNvGraphicFramePr/>
                <a:graphic xmlns:a="http://schemas.openxmlformats.org/drawingml/2006/main">
                  <a:graphicData uri="http://schemas.microsoft.com/office/word/2010/wordprocessingShape">
                    <wps:wsp>
                      <wps:cNvSpPr/>
                      <wps:spPr>
                        <a:xfrm>
                          <a:off x="0" y="0"/>
                          <a:ext cx="998220" cy="944880"/>
                        </a:xfrm>
                        <a:prstGeom prst="ellipse">
                          <a:avLst/>
                        </a:prstGeom>
                        <a:solidFill>
                          <a:srgbClr val="002E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F1230" id="Oval 3" o:spid="_x0000_s1026" style="position:absolute;margin-left:182.4pt;margin-top:-31.8pt;width:78.6pt;height:74.4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" fillcolor="#002e5d" stroked="f" strokeweight="1pt">
                <v:stroke joinstyle="miter"/>
              </v:oval>
            </w:pict>
          </mc:Fallback>
        </mc:AlternateContent>
      </w:r>
      <w:r w:rsidRPr="00B46E63">
        <w:rPr>
          <w:rFonts w:ascii="Aptos" w:hAnsi="Aptos"/>
          <w:noProof/>
          <w:color w:val="002E5D"/>
        </w:rPr>
        <w:drawing>
          <wp:anchor distT="0" distB="0" distL="114300" distR="114300" simplePos="0" relativeHeight="251658240" behindDoc="1" locked="0" layoutInCell="1" allowOverlap="1" wp14:anchorId="5FA0CA74" wp14:editId="5CE2730C">
            <wp:simplePos x="0" y="0"/>
            <wp:positionH relativeFrom="page">
              <wp:posOffset>-2540</wp:posOffset>
            </wp:positionH>
            <wp:positionV relativeFrom="paragraph">
              <wp:posOffset>-449580</wp:posOffset>
            </wp:positionV>
            <wp:extent cx="7559040" cy="571500"/>
            <wp:effectExtent l="0" t="0" r="3810" b="0"/>
            <wp:wrapNone/>
            <wp:docPr id="677206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06439" name=""/>
                    <pic:cNvPicPr/>
                  </pic:nvPicPr>
                  <pic:blipFill>
                    <a:blip r:embed="rId8">
                      <a:extLst>
                        <a:ext uri="{28A0092B-C50C-407E-A947-70E740481C1C}">
                          <a14:useLocalDpi xmlns:a14="http://schemas.microsoft.com/office/drawing/2010/main" val="0"/>
                        </a:ext>
                      </a:extLst>
                    </a:blip>
                    <a:stretch>
                      <a:fillRect/>
                    </a:stretch>
                  </pic:blipFill>
                  <pic:spPr>
                    <a:xfrm>
                      <a:off x="0" y="0"/>
                      <a:ext cx="7559040" cy="571500"/>
                    </a:xfrm>
                    <a:prstGeom prst="rect">
                      <a:avLst/>
                    </a:prstGeom>
                  </pic:spPr>
                </pic:pic>
              </a:graphicData>
            </a:graphic>
            <wp14:sizeRelH relativeFrom="page">
              <wp14:pctWidth>0</wp14:pctWidth>
            </wp14:sizeRelH>
            <wp14:sizeRelV relativeFrom="page">
              <wp14:pctHeight>0</wp14:pctHeight>
            </wp14:sizeRelV>
          </wp:anchor>
        </w:drawing>
      </w:r>
      <w:r w:rsidR="00A71794" w:rsidRPr="00B46E63">
        <w:rPr>
          <w:rFonts w:ascii="Aptos" w:hAnsi="Aptos"/>
          <w:noProof/>
          <w:color w:val="002E5D"/>
        </w:rPr>
        <w:drawing>
          <wp:anchor distT="0" distB="0" distL="114300" distR="114300" simplePos="0" relativeHeight="251661312" behindDoc="0" locked="0" layoutInCell="1" allowOverlap="1" wp14:anchorId="6EDBA258" wp14:editId="1057211F">
            <wp:simplePos x="0" y="0"/>
            <wp:positionH relativeFrom="column">
              <wp:posOffset>3147060</wp:posOffset>
            </wp:positionH>
            <wp:positionV relativeFrom="paragraph">
              <wp:posOffset>-350520</wp:posOffset>
            </wp:positionV>
            <wp:extent cx="1568450" cy="418465"/>
            <wp:effectExtent l="0" t="0" r="0" b="635"/>
            <wp:wrapNone/>
            <wp:docPr id="508774801" name="Picture 2" descr="A yellow logo with a flag on the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95549" name="Picture 2" descr="A yellow logo with a flag on the road&#10;&#10;Description automatically generated"/>
                    <pic:cNvPicPr/>
                  </pic:nvPicPr>
                  <pic:blipFill rotWithShape="1">
                    <a:blip r:embed="rId9" cstate="print">
                      <a:extLst>
                        <a:ext uri="{28A0092B-C50C-407E-A947-70E740481C1C}">
                          <a14:useLocalDpi xmlns:a14="http://schemas.microsoft.com/office/drawing/2010/main" val="0"/>
                        </a:ext>
                      </a:extLst>
                    </a:blip>
                    <a:srcRect t="70122"/>
                    <a:stretch/>
                  </pic:blipFill>
                  <pic:spPr bwMode="auto">
                    <a:xfrm>
                      <a:off x="0" y="0"/>
                      <a:ext cx="1568450"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1794" w:rsidRPr="00B46E63">
        <w:rPr>
          <w:rFonts w:ascii="Aptos" w:hAnsi="Aptos"/>
          <w:noProof/>
          <w:color w:val="002E5D"/>
        </w:rPr>
        <w:drawing>
          <wp:anchor distT="0" distB="0" distL="114300" distR="114300" simplePos="0" relativeHeight="251659264" behindDoc="0" locked="0" layoutInCell="1" allowOverlap="1" wp14:anchorId="4E24D8E0" wp14:editId="1C309F2C">
            <wp:simplePos x="0" y="0"/>
            <wp:positionH relativeFrom="column">
              <wp:posOffset>2087880</wp:posOffset>
            </wp:positionH>
            <wp:positionV relativeFrom="paragraph">
              <wp:posOffset>-372745</wp:posOffset>
            </wp:positionV>
            <wp:extent cx="1440160" cy="899160"/>
            <wp:effectExtent l="0" t="0" r="0" b="0"/>
            <wp:wrapNone/>
            <wp:docPr id="2049195549" name="Picture 2" descr="A yellow logo with a flag on the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95549" name="Picture 2" descr="A yellow logo with a flag on the road&#10;&#10;Description automatically generated"/>
                    <pic:cNvPicPr/>
                  </pic:nvPicPr>
                  <pic:blipFill rotWithShape="1">
                    <a:blip r:embed="rId10" cstate="print">
                      <a:extLst>
                        <a:ext uri="{28A0092B-C50C-407E-A947-70E740481C1C}">
                          <a14:useLocalDpi xmlns:a14="http://schemas.microsoft.com/office/drawing/2010/main" val="0"/>
                        </a:ext>
                      </a:extLst>
                    </a:blip>
                    <a:srcRect b="30143"/>
                    <a:stretch/>
                  </pic:blipFill>
                  <pic:spPr bwMode="auto">
                    <a:xfrm>
                      <a:off x="0" y="0"/>
                      <a:ext cx="1440160" cy="89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5CF149" w14:textId="0A6C2962" w:rsidR="00DA7911" w:rsidRPr="00B46E63" w:rsidRDefault="00DA7911" w:rsidP="00DA7911">
      <w:pPr>
        <w:pStyle w:val="NormalWeb"/>
        <w:rPr>
          <w:color w:val="002E5D"/>
        </w:rPr>
      </w:pPr>
    </w:p>
    <w:tbl>
      <w:tblPr>
        <w:tblStyle w:val="TableGrid"/>
        <w:tblW w:w="0" w:type="auto"/>
        <w:tblLook w:val="04A0" w:firstRow="1" w:lastRow="0" w:firstColumn="1" w:lastColumn="0" w:noHBand="0" w:noVBand="1"/>
      </w:tblPr>
      <w:tblGrid>
        <w:gridCol w:w="2405"/>
        <w:gridCol w:w="8051"/>
      </w:tblGrid>
      <w:tr w:rsidR="00B46E63" w:rsidRPr="00B46E63" w14:paraId="07535517" w14:textId="77777777" w:rsidTr="00A7587F">
        <w:tc>
          <w:tcPr>
            <w:tcW w:w="2405" w:type="dxa"/>
            <w:shd w:val="clear" w:color="auto" w:fill="FBE4D5" w:themeFill="accent2" w:themeFillTint="33"/>
          </w:tcPr>
          <w:p w14:paraId="1DA1F8ED" w14:textId="1A49B4C8" w:rsidR="00A7587F" w:rsidRPr="00B46E63" w:rsidRDefault="00A7587F" w:rsidP="00A7587F">
            <w:pPr>
              <w:jc w:val="both"/>
              <w:rPr>
                <w:rFonts w:ascii="Aptos" w:hAnsi="Aptos"/>
                <w:color w:val="002E5D"/>
              </w:rPr>
            </w:pPr>
            <w:r w:rsidRPr="00B46E63">
              <w:rPr>
                <w:rFonts w:ascii="Aptos" w:hAnsi="Aptos"/>
                <w:color w:val="002E5D"/>
              </w:rPr>
              <w:t>Policy Name</w:t>
            </w:r>
          </w:p>
        </w:tc>
        <w:tc>
          <w:tcPr>
            <w:tcW w:w="8051" w:type="dxa"/>
          </w:tcPr>
          <w:p w14:paraId="69D7653A" w14:textId="07B055E8" w:rsidR="00A7587F" w:rsidRPr="00B46E63" w:rsidRDefault="00C74D33" w:rsidP="00A7587F">
            <w:pPr>
              <w:jc w:val="both"/>
              <w:rPr>
                <w:rFonts w:ascii="Aptos" w:hAnsi="Aptos"/>
                <w:color w:val="002E5D"/>
              </w:rPr>
            </w:pPr>
            <w:r>
              <w:rPr>
                <w:rFonts w:ascii="Aptos" w:hAnsi="Aptos"/>
                <w:color w:val="002E5D"/>
              </w:rPr>
              <w:t>Careers</w:t>
            </w:r>
            <w:r w:rsidR="00F06D70" w:rsidRPr="00B46E63">
              <w:rPr>
                <w:rFonts w:ascii="Aptos" w:hAnsi="Aptos"/>
                <w:color w:val="002E5D"/>
              </w:rPr>
              <w:t xml:space="preserve"> Policy</w:t>
            </w:r>
            <w:r>
              <w:rPr>
                <w:rFonts w:ascii="Aptos" w:hAnsi="Aptos"/>
                <w:color w:val="002E5D"/>
              </w:rPr>
              <w:t xml:space="preserve"> (CIEG)</w:t>
            </w:r>
          </w:p>
        </w:tc>
      </w:tr>
      <w:tr w:rsidR="00B46E63" w:rsidRPr="00B46E63" w14:paraId="22CFB348" w14:textId="77777777" w:rsidTr="00A7587F">
        <w:tc>
          <w:tcPr>
            <w:tcW w:w="2405" w:type="dxa"/>
            <w:shd w:val="clear" w:color="auto" w:fill="FBE4D5" w:themeFill="accent2" w:themeFillTint="33"/>
          </w:tcPr>
          <w:p w14:paraId="22F3FFDD" w14:textId="2F9184FF" w:rsidR="00A7587F" w:rsidRPr="00B46E63" w:rsidRDefault="0067157C" w:rsidP="00A7587F">
            <w:pPr>
              <w:jc w:val="both"/>
              <w:rPr>
                <w:rFonts w:ascii="Aptos" w:hAnsi="Aptos"/>
                <w:color w:val="002E5D"/>
              </w:rPr>
            </w:pPr>
            <w:r w:rsidRPr="00B46E63">
              <w:rPr>
                <w:rFonts w:ascii="Aptos" w:hAnsi="Aptos"/>
                <w:color w:val="002E5D"/>
              </w:rPr>
              <w:t>Policy No.</w:t>
            </w:r>
          </w:p>
        </w:tc>
        <w:tc>
          <w:tcPr>
            <w:tcW w:w="8051" w:type="dxa"/>
          </w:tcPr>
          <w:p w14:paraId="05AB9715" w14:textId="54507EA3" w:rsidR="00A7587F" w:rsidRPr="00B46E63" w:rsidRDefault="000703A1" w:rsidP="00A7587F">
            <w:pPr>
              <w:jc w:val="both"/>
              <w:rPr>
                <w:rFonts w:ascii="Aptos" w:hAnsi="Aptos"/>
                <w:color w:val="002E5D"/>
              </w:rPr>
            </w:pPr>
            <w:r w:rsidRPr="00B46E63">
              <w:rPr>
                <w:rFonts w:ascii="Aptos" w:hAnsi="Aptos"/>
                <w:color w:val="002E5D"/>
              </w:rPr>
              <w:t>NA0</w:t>
            </w:r>
            <w:r w:rsidR="00F55959">
              <w:rPr>
                <w:rFonts w:ascii="Aptos" w:hAnsi="Aptos"/>
                <w:color w:val="002E5D"/>
              </w:rPr>
              <w:t>6</w:t>
            </w:r>
          </w:p>
        </w:tc>
      </w:tr>
      <w:tr w:rsidR="00B46E63" w:rsidRPr="00B46E63" w14:paraId="5AEA65E5" w14:textId="77777777" w:rsidTr="00A7587F">
        <w:tc>
          <w:tcPr>
            <w:tcW w:w="2405" w:type="dxa"/>
            <w:shd w:val="clear" w:color="auto" w:fill="FBE4D5" w:themeFill="accent2" w:themeFillTint="33"/>
          </w:tcPr>
          <w:p w14:paraId="151DA2E8" w14:textId="22824E8B" w:rsidR="00A7587F" w:rsidRPr="00B46E63" w:rsidRDefault="009F2350" w:rsidP="00A7587F">
            <w:pPr>
              <w:jc w:val="both"/>
              <w:rPr>
                <w:rFonts w:ascii="Aptos" w:hAnsi="Aptos"/>
                <w:color w:val="002E5D"/>
              </w:rPr>
            </w:pPr>
            <w:r w:rsidRPr="00B46E63">
              <w:rPr>
                <w:rFonts w:ascii="Aptos" w:hAnsi="Aptos"/>
                <w:color w:val="002E5D"/>
              </w:rPr>
              <w:t>Date</w:t>
            </w:r>
            <w:r w:rsidR="00DC1531" w:rsidRPr="00B46E63">
              <w:rPr>
                <w:rFonts w:ascii="Aptos" w:hAnsi="Aptos"/>
                <w:color w:val="002E5D"/>
              </w:rPr>
              <w:t xml:space="preserve"> Written</w:t>
            </w:r>
          </w:p>
        </w:tc>
        <w:tc>
          <w:tcPr>
            <w:tcW w:w="8051" w:type="dxa"/>
          </w:tcPr>
          <w:p w14:paraId="2CFF5847" w14:textId="05113175" w:rsidR="00A7587F" w:rsidRPr="00B46E63" w:rsidRDefault="001659A5" w:rsidP="00A7587F">
            <w:pPr>
              <w:jc w:val="both"/>
              <w:rPr>
                <w:rFonts w:ascii="Aptos" w:hAnsi="Aptos"/>
                <w:color w:val="002E5D"/>
              </w:rPr>
            </w:pPr>
            <w:r w:rsidRPr="00B46E63">
              <w:rPr>
                <w:rFonts w:ascii="Aptos" w:hAnsi="Aptos"/>
                <w:color w:val="002E5D"/>
              </w:rPr>
              <w:t>1</w:t>
            </w:r>
            <w:r w:rsidR="00D854C0" w:rsidRPr="00B46E63">
              <w:rPr>
                <w:rFonts w:ascii="Aptos" w:hAnsi="Aptos"/>
                <w:color w:val="002E5D"/>
              </w:rPr>
              <w:t>7.02.24</w:t>
            </w:r>
          </w:p>
        </w:tc>
      </w:tr>
      <w:tr w:rsidR="00B46E63" w:rsidRPr="00B46E63" w14:paraId="3358A81D" w14:textId="77777777" w:rsidTr="00A7587F">
        <w:tc>
          <w:tcPr>
            <w:tcW w:w="2405" w:type="dxa"/>
            <w:shd w:val="clear" w:color="auto" w:fill="FBE4D5" w:themeFill="accent2" w:themeFillTint="33"/>
          </w:tcPr>
          <w:p w14:paraId="76EA44EB" w14:textId="12D0C21D" w:rsidR="00F46736" w:rsidRPr="00B46E63" w:rsidRDefault="009F2350" w:rsidP="00A7587F">
            <w:pPr>
              <w:jc w:val="both"/>
              <w:rPr>
                <w:rFonts w:ascii="Aptos" w:hAnsi="Aptos"/>
                <w:color w:val="002E5D"/>
              </w:rPr>
            </w:pPr>
            <w:r w:rsidRPr="00B46E63">
              <w:rPr>
                <w:rFonts w:ascii="Aptos" w:hAnsi="Aptos"/>
                <w:color w:val="002E5D"/>
              </w:rPr>
              <w:t>Date to Review</w:t>
            </w:r>
          </w:p>
        </w:tc>
        <w:tc>
          <w:tcPr>
            <w:tcW w:w="8051" w:type="dxa"/>
          </w:tcPr>
          <w:p w14:paraId="1462F4DE" w14:textId="23DFBC85" w:rsidR="00F46736" w:rsidRPr="00B46E63" w:rsidRDefault="001659A5" w:rsidP="00A7587F">
            <w:pPr>
              <w:jc w:val="both"/>
              <w:rPr>
                <w:rFonts w:ascii="Aptos" w:hAnsi="Aptos"/>
                <w:color w:val="002E5D"/>
              </w:rPr>
            </w:pPr>
            <w:r w:rsidRPr="00B46E63">
              <w:rPr>
                <w:rFonts w:ascii="Aptos" w:hAnsi="Aptos"/>
                <w:color w:val="002E5D"/>
              </w:rPr>
              <w:t>1</w:t>
            </w:r>
            <w:r w:rsidR="00D854C0" w:rsidRPr="00B46E63">
              <w:rPr>
                <w:rFonts w:ascii="Aptos" w:hAnsi="Aptos"/>
                <w:color w:val="002E5D"/>
              </w:rPr>
              <w:t>7.02</w:t>
            </w:r>
            <w:r w:rsidRPr="00B46E63">
              <w:rPr>
                <w:rFonts w:ascii="Aptos" w:hAnsi="Aptos"/>
                <w:color w:val="002E5D"/>
              </w:rPr>
              <w:t>.2</w:t>
            </w:r>
            <w:r w:rsidR="00D6394D">
              <w:rPr>
                <w:rFonts w:ascii="Aptos" w:hAnsi="Aptos"/>
                <w:color w:val="002E5D"/>
              </w:rPr>
              <w:t>6</w:t>
            </w:r>
          </w:p>
        </w:tc>
      </w:tr>
      <w:tr w:rsidR="00B46E63" w:rsidRPr="00B46E63" w14:paraId="64FC398D" w14:textId="77777777" w:rsidTr="00A7587F">
        <w:tc>
          <w:tcPr>
            <w:tcW w:w="2405" w:type="dxa"/>
            <w:shd w:val="clear" w:color="auto" w:fill="FBE4D5" w:themeFill="accent2" w:themeFillTint="33"/>
          </w:tcPr>
          <w:p w14:paraId="4EF368BE" w14:textId="0181D33B" w:rsidR="00F46736" w:rsidRPr="00B46E63" w:rsidRDefault="002C16AD" w:rsidP="00A7587F">
            <w:pPr>
              <w:jc w:val="both"/>
              <w:rPr>
                <w:rFonts w:ascii="Aptos" w:hAnsi="Aptos"/>
                <w:color w:val="002E5D"/>
              </w:rPr>
            </w:pPr>
            <w:r w:rsidRPr="00B46E63">
              <w:rPr>
                <w:rFonts w:ascii="Aptos" w:hAnsi="Aptos"/>
                <w:color w:val="002E5D"/>
              </w:rPr>
              <w:t>Author</w:t>
            </w:r>
          </w:p>
        </w:tc>
        <w:tc>
          <w:tcPr>
            <w:tcW w:w="8051" w:type="dxa"/>
          </w:tcPr>
          <w:p w14:paraId="6B061FBB" w14:textId="19B225D9" w:rsidR="00F46736" w:rsidRPr="00B46E63" w:rsidRDefault="001659A5" w:rsidP="00A7587F">
            <w:pPr>
              <w:jc w:val="both"/>
              <w:rPr>
                <w:rFonts w:ascii="Aptos" w:hAnsi="Aptos"/>
                <w:color w:val="002E5D"/>
              </w:rPr>
            </w:pPr>
            <w:r w:rsidRPr="00B46E63">
              <w:rPr>
                <w:rFonts w:ascii="Aptos" w:hAnsi="Aptos"/>
                <w:color w:val="002E5D"/>
              </w:rPr>
              <w:t>Anthony Merriman</w:t>
            </w:r>
          </w:p>
        </w:tc>
      </w:tr>
      <w:tr w:rsidR="00B46E63" w:rsidRPr="00B46E63" w14:paraId="7588A937" w14:textId="77777777" w:rsidTr="00A7587F">
        <w:tc>
          <w:tcPr>
            <w:tcW w:w="2405" w:type="dxa"/>
            <w:shd w:val="clear" w:color="auto" w:fill="FBE4D5" w:themeFill="accent2" w:themeFillTint="33"/>
          </w:tcPr>
          <w:p w14:paraId="7AEC4456" w14:textId="06B870CA" w:rsidR="00387948" w:rsidRPr="00B46E63" w:rsidRDefault="002C16AD" w:rsidP="00A7587F">
            <w:pPr>
              <w:jc w:val="both"/>
              <w:rPr>
                <w:rFonts w:ascii="Aptos" w:hAnsi="Aptos"/>
                <w:color w:val="002E5D"/>
              </w:rPr>
            </w:pPr>
            <w:r w:rsidRPr="00B46E63">
              <w:rPr>
                <w:rFonts w:ascii="Aptos" w:hAnsi="Aptos"/>
                <w:color w:val="002E5D"/>
              </w:rPr>
              <w:t>Cross Reference</w:t>
            </w:r>
          </w:p>
        </w:tc>
        <w:tc>
          <w:tcPr>
            <w:tcW w:w="8051" w:type="dxa"/>
          </w:tcPr>
          <w:p w14:paraId="7255207B" w14:textId="3121A7DC" w:rsidR="00F55959" w:rsidRDefault="00F55959" w:rsidP="001E0ED1">
            <w:pPr>
              <w:pStyle w:val="ListParagraph"/>
              <w:numPr>
                <w:ilvl w:val="0"/>
                <w:numId w:val="3"/>
              </w:numPr>
              <w:jc w:val="both"/>
              <w:rPr>
                <w:rFonts w:ascii="Aptos" w:hAnsi="Aptos"/>
                <w:color w:val="002E5D"/>
              </w:rPr>
            </w:pPr>
            <w:r>
              <w:rPr>
                <w:rFonts w:ascii="Aptos" w:hAnsi="Aptos"/>
                <w:color w:val="002E5D"/>
              </w:rPr>
              <w:t>Attendance Policy</w:t>
            </w:r>
          </w:p>
          <w:p w14:paraId="1CF73736" w14:textId="1ADD2963" w:rsidR="004F0FC2" w:rsidRDefault="004F0FC2" w:rsidP="001E0ED1">
            <w:pPr>
              <w:pStyle w:val="ListParagraph"/>
              <w:numPr>
                <w:ilvl w:val="0"/>
                <w:numId w:val="3"/>
              </w:numPr>
              <w:jc w:val="both"/>
              <w:rPr>
                <w:rFonts w:ascii="Aptos" w:hAnsi="Aptos"/>
                <w:color w:val="002E5D"/>
              </w:rPr>
            </w:pPr>
            <w:r>
              <w:rPr>
                <w:rFonts w:ascii="Aptos" w:hAnsi="Aptos"/>
                <w:color w:val="002E5D"/>
              </w:rPr>
              <w:t>Curriculum Polic</w:t>
            </w:r>
            <w:r w:rsidR="00AE48E2">
              <w:rPr>
                <w:rFonts w:ascii="Aptos" w:hAnsi="Aptos"/>
                <w:color w:val="002E5D"/>
              </w:rPr>
              <w:t>y</w:t>
            </w:r>
          </w:p>
          <w:p w14:paraId="550680D1" w14:textId="1778E668" w:rsidR="00AE48E2" w:rsidRPr="00AE48E2" w:rsidRDefault="00F55959" w:rsidP="001E0ED1">
            <w:pPr>
              <w:pStyle w:val="ListParagraph"/>
              <w:numPr>
                <w:ilvl w:val="0"/>
                <w:numId w:val="3"/>
              </w:numPr>
              <w:jc w:val="both"/>
              <w:rPr>
                <w:rFonts w:ascii="Aptos" w:hAnsi="Aptos"/>
                <w:color w:val="002E5D"/>
              </w:rPr>
            </w:pPr>
            <w:r>
              <w:rPr>
                <w:rFonts w:ascii="Aptos" w:hAnsi="Aptos"/>
                <w:color w:val="002E5D"/>
              </w:rPr>
              <w:t>Pupil Assessment Policy</w:t>
            </w:r>
          </w:p>
        </w:tc>
      </w:tr>
    </w:tbl>
    <w:p w14:paraId="4D06A916" w14:textId="77777777" w:rsidR="00720D69" w:rsidRPr="00B46E63" w:rsidRDefault="00720D69" w:rsidP="003B3302">
      <w:pPr>
        <w:jc w:val="both"/>
        <w:rPr>
          <w:rFonts w:ascii="Aptos" w:hAnsi="Aptos"/>
          <w:color w:val="002E5D"/>
        </w:rPr>
      </w:pPr>
    </w:p>
    <w:tbl>
      <w:tblPr>
        <w:tblStyle w:val="TableGrid"/>
        <w:tblW w:w="0" w:type="auto"/>
        <w:tblLook w:val="04A0" w:firstRow="1" w:lastRow="0" w:firstColumn="1" w:lastColumn="0" w:noHBand="0" w:noVBand="1"/>
      </w:tblPr>
      <w:tblGrid>
        <w:gridCol w:w="846"/>
        <w:gridCol w:w="9610"/>
      </w:tblGrid>
      <w:tr w:rsidR="00B46E63" w:rsidRPr="00B46E63" w14:paraId="0A0EF15C" w14:textId="77777777" w:rsidTr="001E7A81">
        <w:tc>
          <w:tcPr>
            <w:tcW w:w="10456" w:type="dxa"/>
            <w:gridSpan w:val="2"/>
            <w:shd w:val="clear" w:color="auto" w:fill="FBE4D5" w:themeFill="accent2" w:themeFillTint="33"/>
          </w:tcPr>
          <w:p w14:paraId="5BFCBDEC" w14:textId="15D530E7" w:rsidR="001E7A81" w:rsidRPr="00B46E63" w:rsidRDefault="001E7A81" w:rsidP="003B3302">
            <w:pPr>
              <w:jc w:val="both"/>
              <w:rPr>
                <w:rFonts w:ascii="Aptos" w:hAnsi="Aptos"/>
                <w:color w:val="002E5D"/>
              </w:rPr>
            </w:pPr>
            <w:r w:rsidRPr="00B46E63">
              <w:rPr>
                <w:rFonts w:ascii="Aptos" w:hAnsi="Aptos"/>
                <w:color w:val="002E5D"/>
              </w:rPr>
              <w:t>Contents</w:t>
            </w:r>
          </w:p>
        </w:tc>
      </w:tr>
      <w:tr w:rsidR="00B46E63" w:rsidRPr="00B46E63" w14:paraId="21990ECD" w14:textId="77777777" w:rsidTr="001E7A81">
        <w:tc>
          <w:tcPr>
            <w:tcW w:w="846" w:type="dxa"/>
          </w:tcPr>
          <w:p w14:paraId="6D8B194A" w14:textId="392E56B3" w:rsidR="00FA2840" w:rsidRPr="00B46E63" w:rsidRDefault="00FA2840" w:rsidP="00FA2840">
            <w:pPr>
              <w:jc w:val="both"/>
              <w:rPr>
                <w:rFonts w:ascii="Aptos" w:hAnsi="Aptos"/>
                <w:color w:val="002E5D"/>
              </w:rPr>
            </w:pPr>
            <w:r w:rsidRPr="00B46E63">
              <w:rPr>
                <w:rFonts w:ascii="Aptos" w:hAnsi="Aptos"/>
                <w:color w:val="002E5D"/>
              </w:rPr>
              <w:t>1</w:t>
            </w:r>
          </w:p>
        </w:tc>
        <w:tc>
          <w:tcPr>
            <w:tcW w:w="9610" w:type="dxa"/>
          </w:tcPr>
          <w:p w14:paraId="7A4E1C1A" w14:textId="4B89E0ED" w:rsidR="00FA2840" w:rsidRPr="00B46E63" w:rsidRDefault="003A5AE2" w:rsidP="00FA2840">
            <w:pPr>
              <w:jc w:val="both"/>
              <w:rPr>
                <w:rFonts w:ascii="Aptos" w:hAnsi="Aptos"/>
                <w:color w:val="002E5D"/>
              </w:rPr>
            </w:pPr>
            <w:r w:rsidRPr="00B46E63">
              <w:rPr>
                <w:rFonts w:ascii="Aptos" w:hAnsi="Aptos"/>
                <w:color w:val="002E5D"/>
              </w:rPr>
              <w:t>Aims</w:t>
            </w:r>
          </w:p>
        </w:tc>
      </w:tr>
      <w:tr w:rsidR="00B46E63" w:rsidRPr="00B46E63" w14:paraId="0CF974CA" w14:textId="77777777" w:rsidTr="001E7A81">
        <w:tc>
          <w:tcPr>
            <w:tcW w:w="846" w:type="dxa"/>
          </w:tcPr>
          <w:p w14:paraId="0E65874E" w14:textId="41C0E9D1" w:rsidR="00FA2840" w:rsidRPr="00B46E63" w:rsidRDefault="00FA2840" w:rsidP="00FA2840">
            <w:pPr>
              <w:jc w:val="both"/>
              <w:rPr>
                <w:rFonts w:ascii="Aptos" w:hAnsi="Aptos"/>
                <w:color w:val="002E5D"/>
              </w:rPr>
            </w:pPr>
            <w:r w:rsidRPr="00B46E63">
              <w:rPr>
                <w:rFonts w:ascii="Aptos" w:hAnsi="Aptos"/>
                <w:color w:val="002E5D"/>
              </w:rPr>
              <w:t>2</w:t>
            </w:r>
          </w:p>
        </w:tc>
        <w:tc>
          <w:tcPr>
            <w:tcW w:w="9610" w:type="dxa"/>
          </w:tcPr>
          <w:p w14:paraId="68046DE9" w14:textId="79A080C9" w:rsidR="00FA2840" w:rsidRPr="00B46E63" w:rsidRDefault="006A4FFE" w:rsidP="00FA2840">
            <w:pPr>
              <w:jc w:val="both"/>
              <w:rPr>
                <w:rFonts w:ascii="Aptos" w:hAnsi="Aptos"/>
                <w:color w:val="002E5D"/>
              </w:rPr>
            </w:pPr>
            <w:r>
              <w:rPr>
                <w:rFonts w:ascii="Aptos" w:hAnsi="Aptos"/>
                <w:color w:val="002E5D"/>
              </w:rPr>
              <w:t>Statutory Requirements</w:t>
            </w:r>
          </w:p>
        </w:tc>
      </w:tr>
      <w:tr w:rsidR="00B46E63" w:rsidRPr="00B46E63" w14:paraId="7B61D8B4" w14:textId="77777777" w:rsidTr="001E7A81">
        <w:tc>
          <w:tcPr>
            <w:tcW w:w="846" w:type="dxa"/>
          </w:tcPr>
          <w:p w14:paraId="46FE5E15" w14:textId="20D6DA22" w:rsidR="00FA2840" w:rsidRPr="00B46E63" w:rsidRDefault="00FA2840" w:rsidP="00FA2840">
            <w:pPr>
              <w:jc w:val="both"/>
              <w:rPr>
                <w:rFonts w:ascii="Aptos" w:hAnsi="Aptos"/>
                <w:color w:val="002E5D"/>
              </w:rPr>
            </w:pPr>
            <w:r w:rsidRPr="00B46E63">
              <w:rPr>
                <w:rFonts w:ascii="Aptos" w:hAnsi="Aptos"/>
                <w:color w:val="002E5D"/>
              </w:rPr>
              <w:t>3</w:t>
            </w:r>
          </w:p>
        </w:tc>
        <w:tc>
          <w:tcPr>
            <w:tcW w:w="9610" w:type="dxa"/>
          </w:tcPr>
          <w:p w14:paraId="276C28B1" w14:textId="4BC4653C" w:rsidR="00FA2840" w:rsidRPr="00B46E63" w:rsidRDefault="00E668D5" w:rsidP="00FA2840">
            <w:pPr>
              <w:jc w:val="both"/>
              <w:rPr>
                <w:rFonts w:ascii="Aptos" w:hAnsi="Aptos"/>
                <w:color w:val="002E5D"/>
              </w:rPr>
            </w:pPr>
            <w:r>
              <w:rPr>
                <w:rFonts w:ascii="Aptos" w:hAnsi="Aptos"/>
                <w:color w:val="002E5D"/>
              </w:rPr>
              <w:t>Roles and Responsibilities</w:t>
            </w:r>
          </w:p>
        </w:tc>
      </w:tr>
      <w:tr w:rsidR="00B46E63" w:rsidRPr="00B46E63" w14:paraId="15EEE180" w14:textId="77777777" w:rsidTr="001E7A81">
        <w:tc>
          <w:tcPr>
            <w:tcW w:w="846" w:type="dxa"/>
          </w:tcPr>
          <w:p w14:paraId="1AB65A9C" w14:textId="6D7B10B5" w:rsidR="00FA2840" w:rsidRPr="00B46E63" w:rsidRDefault="00FA2840" w:rsidP="00FA2840">
            <w:pPr>
              <w:jc w:val="both"/>
              <w:rPr>
                <w:rFonts w:ascii="Aptos" w:hAnsi="Aptos"/>
                <w:color w:val="002E5D"/>
              </w:rPr>
            </w:pPr>
            <w:r w:rsidRPr="00B46E63">
              <w:rPr>
                <w:rFonts w:ascii="Aptos" w:hAnsi="Aptos"/>
                <w:color w:val="002E5D"/>
              </w:rPr>
              <w:t>4</w:t>
            </w:r>
          </w:p>
        </w:tc>
        <w:tc>
          <w:tcPr>
            <w:tcW w:w="9610" w:type="dxa"/>
          </w:tcPr>
          <w:p w14:paraId="60BEE1F2" w14:textId="7FA02F3B" w:rsidR="00FA2840" w:rsidRPr="00B46E63" w:rsidRDefault="00F467A2" w:rsidP="00FA2840">
            <w:pPr>
              <w:jc w:val="both"/>
              <w:rPr>
                <w:rFonts w:ascii="Aptos" w:hAnsi="Aptos"/>
                <w:color w:val="002E5D"/>
              </w:rPr>
            </w:pPr>
            <w:r>
              <w:rPr>
                <w:rFonts w:ascii="Aptos" w:hAnsi="Aptos"/>
                <w:color w:val="002E5D"/>
              </w:rPr>
              <w:t>Our Careers Programme</w:t>
            </w:r>
          </w:p>
        </w:tc>
      </w:tr>
      <w:tr w:rsidR="00B46E63" w:rsidRPr="00B46E63" w14:paraId="3843BB43" w14:textId="77777777" w:rsidTr="001E7A81">
        <w:tc>
          <w:tcPr>
            <w:tcW w:w="846" w:type="dxa"/>
          </w:tcPr>
          <w:p w14:paraId="60A57B9E" w14:textId="253CDF19" w:rsidR="00FA2840" w:rsidRPr="00B46E63" w:rsidRDefault="00FA2840" w:rsidP="00FA2840">
            <w:pPr>
              <w:jc w:val="both"/>
              <w:rPr>
                <w:rFonts w:ascii="Aptos" w:hAnsi="Aptos"/>
                <w:color w:val="002E5D"/>
              </w:rPr>
            </w:pPr>
            <w:r w:rsidRPr="00B46E63">
              <w:rPr>
                <w:rFonts w:ascii="Aptos" w:hAnsi="Aptos"/>
                <w:color w:val="002E5D"/>
              </w:rPr>
              <w:t>5</w:t>
            </w:r>
          </w:p>
        </w:tc>
        <w:tc>
          <w:tcPr>
            <w:tcW w:w="9610" w:type="dxa"/>
          </w:tcPr>
          <w:p w14:paraId="47844479" w14:textId="7489FA7E" w:rsidR="00FA2840" w:rsidRPr="00B46E63" w:rsidRDefault="00602F78" w:rsidP="00FA2840">
            <w:pPr>
              <w:jc w:val="both"/>
              <w:rPr>
                <w:rFonts w:ascii="Aptos" w:hAnsi="Aptos"/>
                <w:color w:val="002E5D"/>
              </w:rPr>
            </w:pPr>
            <w:r>
              <w:rPr>
                <w:rFonts w:ascii="Aptos" w:hAnsi="Aptos"/>
                <w:color w:val="002E5D"/>
              </w:rPr>
              <w:t>Monitoring and Evaluation</w:t>
            </w:r>
          </w:p>
        </w:tc>
      </w:tr>
    </w:tbl>
    <w:p w14:paraId="6BDBD947" w14:textId="77777777" w:rsidR="001E7A81" w:rsidRPr="00B46E63" w:rsidRDefault="001E7A81" w:rsidP="003B3302">
      <w:pPr>
        <w:jc w:val="both"/>
        <w:rPr>
          <w:rFonts w:ascii="Aptos" w:hAnsi="Aptos"/>
          <w:color w:val="002E5D"/>
        </w:rPr>
      </w:pPr>
    </w:p>
    <w:tbl>
      <w:tblPr>
        <w:tblStyle w:val="TableGrid"/>
        <w:tblW w:w="0" w:type="auto"/>
        <w:tblLook w:val="04A0" w:firstRow="1" w:lastRow="0" w:firstColumn="1" w:lastColumn="0" w:noHBand="0" w:noVBand="1"/>
      </w:tblPr>
      <w:tblGrid>
        <w:gridCol w:w="10456"/>
      </w:tblGrid>
      <w:tr w:rsidR="00B46E63" w:rsidRPr="00B46E63" w14:paraId="53B33F3C" w14:textId="77777777" w:rsidTr="003B3302">
        <w:tc>
          <w:tcPr>
            <w:tcW w:w="10456" w:type="dxa"/>
            <w:shd w:val="clear" w:color="auto" w:fill="FBE4D5" w:themeFill="accent2" w:themeFillTint="33"/>
          </w:tcPr>
          <w:p w14:paraId="0F3DDF7C" w14:textId="37AC6524" w:rsidR="003B3302" w:rsidRPr="00B46E63" w:rsidRDefault="003A5AE2" w:rsidP="001E0ED1">
            <w:pPr>
              <w:pStyle w:val="ListParagraph"/>
              <w:numPr>
                <w:ilvl w:val="0"/>
                <w:numId w:val="2"/>
              </w:numPr>
              <w:jc w:val="both"/>
              <w:rPr>
                <w:rFonts w:ascii="Aptos" w:hAnsi="Aptos"/>
                <w:color w:val="002E5D"/>
              </w:rPr>
            </w:pPr>
            <w:r w:rsidRPr="00B46E63">
              <w:rPr>
                <w:rFonts w:ascii="Aptos" w:hAnsi="Aptos"/>
                <w:color w:val="002E5D"/>
              </w:rPr>
              <w:t>Aims</w:t>
            </w:r>
          </w:p>
        </w:tc>
      </w:tr>
      <w:tr w:rsidR="00B46E63" w:rsidRPr="00B46E63" w14:paraId="3E3AF104" w14:textId="77777777" w:rsidTr="003B3302">
        <w:tc>
          <w:tcPr>
            <w:tcW w:w="10456" w:type="dxa"/>
          </w:tcPr>
          <w:p w14:paraId="6E6C84BB" w14:textId="5DC8DBBB" w:rsidR="00F40259" w:rsidRDefault="00F40259" w:rsidP="00F40259">
            <w:pPr>
              <w:jc w:val="both"/>
              <w:rPr>
                <w:rFonts w:ascii="Aptos" w:hAnsi="Aptos"/>
                <w:color w:val="002E5D"/>
              </w:rPr>
            </w:pPr>
            <w:r w:rsidRPr="00F40259">
              <w:rPr>
                <w:rFonts w:ascii="Aptos" w:hAnsi="Aptos"/>
                <w:color w:val="002E5D"/>
              </w:rPr>
              <w:t xml:space="preserve">This policy aims to set out </w:t>
            </w:r>
            <w:r>
              <w:rPr>
                <w:rFonts w:ascii="Aptos" w:hAnsi="Aptos"/>
                <w:color w:val="002E5D"/>
              </w:rPr>
              <w:t xml:space="preserve">New Avenue </w:t>
            </w:r>
            <w:r w:rsidRPr="00F40259">
              <w:rPr>
                <w:rFonts w:ascii="Aptos" w:hAnsi="Aptos"/>
                <w:color w:val="002E5D"/>
              </w:rPr>
              <w:t xml:space="preserve">school’s provision of impartial and informed careers guidance for our pupils. This includes the ways in which pupils, parents, teachers and employers can access information about our careers programme. </w:t>
            </w:r>
          </w:p>
          <w:p w14:paraId="5EFB8B82" w14:textId="77777777" w:rsidR="00F40259" w:rsidRPr="00F40259" w:rsidRDefault="00F40259" w:rsidP="00F40259">
            <w:pPr>
              <w:jc w:val="both"/>
              <w:rPr>
                <w:rFonts w:ascii="Aptos" w:hAnsi="Aptos"/>
                <w:color w:val="002E5D"/>
              </w:rPr>
            </w:pPr>
          </w:p>
          <w:p w14:paraId="542CE6CE" w14:textId="77777777" w:rsidR="00F40259" w:rsidRPr="00F40259" w:rsidRDefault="00F40259" w:rsidP="00F40259">
            <w:pPr>
              <w:jc w:val="both"/>
              <w:rPr>
                <w:rFonts w:ascii="Aptos" w:hAnsi="Aptos"/>
                <w:color w:val="002E5D"/>
              </w:rPr>
            </w:pPr>
            <w:r w:rsidRPr="00F40259">
              <w:rPr>
                <w:rFonts w:ascii="Aptos" w:hAnsi="Aptos"/>
                <w:color w:val="002E5D"/>
              </w:rPr>
              <w:t>High-quality careers guidance is important for our pupils’ futures, and our provision aims to:</w:t>
            </w:r>
          </w:p>
          <w:p w14:paraId="599F43D4" w14:textId="447F3453" w:rsidR="00F40259" w:rsidRPr="00F40259" w:rsidRDefault="00F40259" w:rsidP="001E0ED1">
            <w:pPr>
              <w:pStyle w:val="ListParagraph"/>
              <w:numPr>
                <w:ilvl w:val="0"/>
                <w:numId w:val="4"/>
              </w:numPr>
              <w:jc w:val="both"/>
              <w:rPr>
                <w:rFonts w:ascii="Aptos" w:hAnsi="Aptos"/>
                <w:color w:val="002E5D"/>
              </w:rPr>
            </w:pPr>
            <w:r w:rsidRPr="00F40259">
              <w:rPr>
                <w:rFonts w:ascii="Aptos" w:hAnsi="Aptos"/>
                <w:color w:val="002E5D"/>
              </w:rPr>
              <w:t>Help pupils prepare for the workplace, by building self-development and career management skills</w:t>
            </w:r>
          </w:p>
          <w:p w14:paraId="4DF9F16F" w14:textId="3284AF0C" w:rsidR="00F40259" w:rsidRPr="00F40259" w:rsidRDefault="00F40259" w:rsidP="001E0ED1">
            <w:pPr>
              <w:pStyle w:val="ListParagraph"/>
              <w:numPr>
                <w:ilvl w:val="0"/>
                <w:numId w:val="4"/>
              </w:numPr>
              <w:jc w:val="both"/>
              <w:rPr>
                <w:rFonts w:ascii="Aptos" w:hAnsi="Aptos"/>
                <w:color w:val="002E5D"/>
              </w:rPr>
            </w:pPr>
            <w:r w:rsidRPr="00F40259">
              <w:rPr>
                <w:rFonts w:ascii="Aptos" w:hAnsi="Aptos"/>
                <w:color w:val="002E5D"/>
              </w:rPr>
              <w:t>Provide experience and a clear understanding of the working world</w:t>
            </w:r>
          </w:p>
          <w:p w14:paraId="08B00BDD" w14:textId="4D066437" w:rsidR="00F40259" w:rsidRPr="00F40259" w:rsidRDefault="00F40259" w:rsidP="001E0ED1">
            <w:pPr>
              <w:pStyle w:val="ListParagraph"/>
              <w:numPr>
                <w:ilvl w:val="0"/>
                <w:numId w:val="4"/>
              </w:numPr>
              <w:jc w:val="both"/>
              <w:rPr>
                <w:rFonts w:ascii="Aptos" w:hAnsi="Aptos"/>
                <w:color w:val="002E5D"/>
              </w:rPr>
            </w:pPr>
            <w:r w:rsidRPr="00F40259">
              <w:rPr>
                <w:rFonts w:ascii="Aptos" w:hAnsi="Aptos"/>
                <w:color w:val="002E5D"/>
              </w:rPr>
              <w:t>Develop pupils’ awareness of the variety of education, training and careers opportunities available to them</w:t>
            </w:r>
          </w:p>
          <w:p w14:paraId="64C3DD46" w14:textId="622C1C8B" w:rsidR="00F40259" w:rsidRPr="00F40259" w:rsidRDefault="00F40259" w:rsidP="001E0ED1">
            <w:pPr>
              <w:pStyle w:val="ListParagraph"/>
              <w:numPr>
                <w:ilvl w:val="0"/>
                <w:numId w:val="4"/>
              </w:numPr>
              <w:jc w:val="both"/>
              <w:rPr>
                <w:rFonts w:ascii="Aptos" w:hAnsi="Aptos"/>
                <w:color w:val="002E5D"/>
              </w:rPr>
            </w:pPr>
            <w:r w:rsidRPr="00F40259">
              <w:rPr>
                <w:rFonts w:ascii="Aptos" w:hAnsi="Aptos"/>
                <w:color w:val="002E5D"/>
              </w:rPr>
              <w:t>Help pupils to understand routes to careers that they’re interested in, and to make informed choices about their next step in education or training</w:t>
            </w:r>
          </w:p>
          <w:p w14:paraId="0D17E8FD" w14:textId="035A7A2C" w:rsidR="00CC7562" w:rsidRPr="00F40259" w:rsidRDefault="00F40259" w:rsidP="001E0ED1">
            <w:pPr>
              <w:pStyle w:val="ListParagraph"/>
              <w:numPr>
                <w:ilvl w:val="0"/>
                <w:numId w:val="4"/>
              </w:numPr>
              <w:jc w:val="both"/>
              <w:rPr>
                <w:rFonts w:ascii="Aptos" w:hAnsi="Aptos"/>
                <w:color w:val="002E5D"/>
              </w:rPr>
            </w:pPr>
            <w:r w:rsidRPr="00F40259">
              <w:rPr>
                <w:rFonts w:ascii="Aptos" w:hAnsi="Aptos"/>
                <w:color w:val="002E5D"/>
              </w:rPr>
              <w:t>Promote a culture of high aspirations and equality of opportunity</w:t>
            </w:r>
          </w:p>
          <w:p w14:paraId="1E8DBA90" w14:textId="3AF4985D" w:rsidR="00AB41B4" w:rsidRPr="00B46E63" w:rsidRDefault="00AB41B4" w:rsidP="002C16AD">
            <w:pPr>
              <w:jc w:val="both"/>
              <w:rPr>
                <w:rFonts w:ascii="Aptos" w:hAnsi="Aptos"/>
                <w:color w:val="002E5D"/>
              </w:rPr>
            </w:pPr>
          </w:p>
        </w:tc>
      </w:tr>
      <w:tr w:rsidR="00B46E63" w:rsidRPr="00B46E63" w14:paraId="1DCDE895" w14:textId="77777777" w:rsidTr="003B3302">
        <w:tc>
          <w:tcPr>
            <w:tcW w:w="10456" w:type="dxa"/>
            <w:shd w:val="clear" w:color="auto" w:fill="FBE4D5" w:themeFill="accent2" w:themeFillTint="33"/>
          </w:tcPr>
          <w:p w14:paraId="763D03F6" w14:textId="1AB95E35" w:rsidR="003B3302" w:rsidRPr="00B46E63" w:rsidRDefault="00F8218F" w:rsidP="001E0ED1">
            <w:pPr>
              <w:pStyle w:val="ListParagraph"/>
              <w:numPr>
                <w:ilvl w:val="0"/>
                <w:numId w:val="2"/>
              </w:numPr>
              <w:jc w:val="both"/>
              <w:rPr>
                <w:rFonts w:ascii="Aptos" w:hAnsi="Aptos"/>
                <w:color w:val="002E5D"/>
              </w:rPr>
            </w:pPr>
            <w:r>
              <w:rPr>
                <w:rFonts w:ascii="Aptos" w:hAnsi="Aptos"/>
                <w:color w:val="002E5D"/>
              </w:rPr>
              <w:t>Statutory Requirements</w:t>
            </w:r>
          </w:p>
        </w:tc>
      </w:tr>
      <w:tr w:rsidR="00B46E63" w:rsidRPr="00B46E63" w14:paraId="31080EDF" w14:textId="77777777" w:rsidTr="003B3302">
        <w:tc>
          <w:tcPr>
            <w:tcW w:w="10456" w:type="dxa"/>
          </w:tcPr>
          <w:p w14:paraId="0AA75966" w14:textId="027694D6" w:rsidR="00F8218F" w:rsidRPr="00F8218F" w:rsidRDefault="00F8218F" w:rsidP="00F8218F">
            <w:pPr>
              <w:jc w:val="both"/>
              <w:rPr>
                <w:rFonts w:ascii="Aptos" w:hAnsi="Aptos"/>
                <w:color w:val="002E5D"/>
              </w:rPr>
            </w:pPr>
            <w:r w:rsidRPr="00F8218F">
              <w:rPr>
                <w:rFonts w:ascii="Aptos" w:hAnsi="Aptos"/>
                <w:color w:val="002E5D"/>
              </w:rPr>
              <w:t>This policy is based on the Department for Education’s (DfE’s) statutory Careers guidance and access for education and training providers</w:t>
            </w:r>
            <w:r w:rsidR="00726A79">
              <w:rPr>
                <w:rFonts w:ascii="Aptos" w:hAnsi="Aptos"/>
                <w:color w:val="002E5D"/>
              </w:rPr>
              <w:t xml:space="preserve"> – Updated May 2025.</w:t>
            </w:r>
            <w:r w:rsidR="00741AF6">
              <w:rPr>
                <w:rFonts w:ascii="Aptos" w:hAnsi="Aptos"/>
                <w:color w:val="002E5D"/>
              </w:rPr>
              <w:t xml:space="preserve"> This update was to reflect the government’s policy </w:t>
            </w:r>
            <w:r w:rsidR="00206C84">
              <w:rPr>
                <w:rFonts w:ascii="Aptos" w:hAnsi="Aptos"/>
                <w:color w:val="002E5D"/>
              </w:rPr>
              <w:t xml:space="preserve">priorities. </w:t>
            </w:r>
          </w:p>
          <w:p w14:paraId="511D470A" w14:textId="77777777" w:rsidR="00F8218F" w:rsidRPr="00F8218F" w:rsidRDefault="00F8218F" w:rsidP="00F8218F">
            <w:pPr>
              <w:jc w:val="both"/>
              <w:rPr>
                <w:rFonts w:ascii="Aptos" w:hAnsi="Aptos"/>
                <w:color w:val="002E5D"/>
              </w:rPr>
            </w:pPr>
            <w:r w:rsidRPr="00F8218F">
              <w:rPr>
                <w:rFonts w:ascii="Aptos" w:hAnsi="Aptos"/>
                <w:color w:val="002E5D"/>
              </w:rPr>
              <w:t>This guidance refers to:</w:t>
            </w:r>
          </w:p>
          <w:p w14:paraId="6B3B322E" w14:textId="598B69B3" w:rsidR="00F8218F" w:rsidRPr="00F8218F" w:rsidRDefault="00F8218F" w:rsidP="001E0ED1">
            <w:pPr>
              <w:pStyle w:val="ListParagraph"/>
              <w:numPr>
                <w:ilvl w:val="0"/>
                <w:numId w:val="5"/>
              </w:numPr>
              <w:jc w:val="both"/>
              <w:rPr>
                <w:rFonts w:ascii="Aptos" w:hAnsi="Aptos"/>
                <w:color w:val="002E5D"/>
              </w:rPr>
            </w:pPr>
            <w:r w:rsidRPr="00F8218F">
              <w:rPr>
                <w:rFonts w:ascii="Aptos" w:hAnsi="Aptos"/>
                <w:color w:val="002E5D"/>
              </w:rPr>
              <w:t>The Education Act 1997</w:t>
            </w:r>
          </w:p>
          <w:p w14:paraId="59010FF6" w14:textId="220D7595" w:rsidR="00F8218F" w:rsidRPr="00F8218F" w:rsidRDefault="00F8218F" w:rsidP="001E0ED1">
            <w:pPr>
              <w:pStyle w:val="ListParagraph"/>
              <w:numPr>
                <w:ilvl w:val="0"/>
                <w:numId w:val="5"/>
              </w:numPr>
              <w:jc w:val="both"/>
              <w:rPr>
                <w:rFonts w:ascii="Aptos" w:hAnsi="Aptos"/>
                <w:color w:val="002E5D"/>
              </w:rPr>
            </w:pPr>
            <w:r w:rsidRPr="00F8218F">
              <w:rPr>
                <w:rFonts w:ascii="Aptos" w:hAnsi="Aptos"/>
                <w:color w:val="002E5D"/>
              </w:rPr>
              <w:t>The Education and Skills Act 2008</w:t>
            </w:r>
          </w:p>
          <w:p w14:paraId="18CE36F2" w14:textId="6F3B50F8" w:rsidR="00F8218F" w:rsidRPr="00F8218F" w:rsidRDefault="00F8218F" w:rsidP="001E0ED1">
            <w:pPr>
              <w:pStyle w:val="ListParagraph"/>
              <w:numPr>
                <w:ilvl w:val="0"/>
                <w:numId w:val="5"/>
              </w:numPr>
              <w:jc w:val="both"/>
              <w:rPr>
                <w:rFonts w:ascii="Aptos" w:hAnsi="Aptos"/>
                <w:color w:val="002E5D"/>
              </w:rPr>
            </w:pPr>
            <w:r w:rsidRPr="00F8218F">
              <w:rPr>
                <w:rFonts w:ascii="Aptos" w:hAnsi="Aptos"/>
                <w:color w:val="002E5D"/>
              </w:rPr>
              <w:t>The School Information (*England) Regulations 2008</w:t>
            </w:r>
          </w:p>
          <w:p w14:paraId="34E724BF" w14:textId="77777777" w:rsidR="00F8218F" w:rsidRDefault="00F8218F" w:rsidP="00F8218F">
            <w:pPr>
              <w:jc w:val="both"/>
              <w:rPr>
                <w:rFonts w:ascii="Aptos" w:hAnsi="Aptos"/>
                <w:color w:val="002E5D"/>
              </w:rPr>
            </w:pPr>
          </w:p>
          <w:p w14:paraId="4CF76274" w14:textId="444562AB" w:rsidR="007F7BE8" w:rsidRDefault="00F8218F" w:rsidP="00F8218F">
            <w:pPr>
              <w:jc w:val="both"/>
              <w:rPr>
                <w:rFonts w:ascii="Aptos" w:hAnsi="Aptos"/>
                <w:color w:val="002E5D"/>
              </w:rPr>
            </w:pPr>
            <w:r w:rsidRPr="00F8218F">
              <w:rPr>
                <w:rFonts w:ascii="Aptos" w:hAnsi="Aptos"/>
                <w:color w:val="002E5D"/>
              </w:rPr>
              <w:t>This policy is also in line with the more recent Skills and Post-16 Act 2022, which came into force on 1 January 2023. It explains that our school must provide a minimum of 6 encounters with technical education or training providers to all pupils in years 8 to 13.</w:t>
            </w:r>
          </w:p>
          <w:p w14:paraId="671D5159" w14:textId="15DF59C6" w:rsidR="00B817DA" w:rsidRDefault="00B817DA" w:rsidP="00F8218F">
            <w:pPr>
              <w:jc w:val="both"/>
              <w:rPr>
                <w:rFonts w:ascii="Aptos" w:hAnsi="Aptos"/>
                <w:color w:val="002E5D"/>
              </w:rPr>
            </w:pPr>
          </w:p>
          <w:p w14:paraId="14D4144F" w14:textId="77777777" w:rsidR="00AB41B4" w:rsidRDefault="00AB41B4" w:rsidP="00AB41B4">
            <w:pPr>
              <w:jc w:val="both"/>
              <w:rPr>
                <w:rFonts w:ascii="Aptos" w:hAnsi="Aptos"/>
                <w:color w:val="002E5D"/>
              </w:rPr>
            </w:pPr>
          </w:p>
          <w:p w14:paraId="6B9846A4" w14:textId="77777777" w:rsidR="00B32E20" w:rsidRPr="00B32E20" w:rsidRDefault="00B32E20" w:rsidP="00B32E20">
            <w:pPr>
              <w:jc w:val="both"/>
              <w:rPr>
                <w:rFonts w:ascii="Aptos" w:hAnsi="Aptos"/>
                <w:color w:val="002E5D"/>
              </w:rPr>
            </w:pPr>
            <w:r w:rsidRPr="00B32E20">
              <w:rPr>
                <w:rFonts w:ascii="Aptos" w:hAnsi="Aptos"/>
                <w:color w:val="002E5D"/>
              </w:rPr>
              <w:t>This policy is also in line with the Education (Careers Guidance in Schools) Act 2022. This came into force on 1 September 2022, and amended the existing duty in The Education Act 1997, so that:</w:t>
            </w:r>
          </w:p>
          <w:p w14:paraId="4BDAECA6" w14:textId="77777777" w:rsidR="00B32E20" w:rsidRPr="00B32E20" w:rsidRDefault="00B32E20" w:rsidP="001E0ED1">
            <w:pPr>
              <w:pStyle w:val="ListParagraph"/>
              <w:numPr>
                <w:ilvl w:val="0"/>
                <w:numId w:val="6"/>
              </w:numPr>
              <w:jc w:val="both"/>
              <w:rPr>
                <w:rFonts w:ascii="Aptos" w:hAnsi="Aptos"/>
                <w:color w:val="002E5D"/>
              </w:rPr>
            </w:pPr>
            <w:r w:rsidRPr="00B32E20">
              <w:rPr>
                <w:rFonts w:ascii="Aptos" w:hAnsi="Aptos"/>
                <w:color w:val="002E5D"/>
              </w:rPr>
              <w:t>Our school must now secure independent careers guidance from year 7 (instead of from year 8, previously)</w:t>
            </w:r>
          </w:p>
          <w:p w14:paraId="707F48FE" w14:textId="77777777" w:rsidR="00B32E20" w:rsidRDefault="00B32E20" w:rsidP="00AB41B4">
            <w:pPr>
              <w:jc w:val="both"/>
              <w:rPr>
                <w:rFonts w:ascii="Aptos" w:hAnsi="Aptos"/>
                <w:color w:val="002E5D"/>
              </w:rPr>
            </w:pPr>
          </w:p>
          <w:p w14:paraId="75C83E44" w14:textId="77777777" w:rsidR="00B32E20" w:rsidRDefault="000B2CFB" w:rsidP="00AB41B4">
            <w:pPr>
              <w:jc w:val="both"/>
              <w:rPr>
                <w:rFonts w:ascii="Aptos" w:hAnsi="Aptos"/>
                <w:color w:val="002E5D"/>
              </w:rPr>
            </w:pPr>
            <w:r w:rsidRPr="000B2CFB">
              <w:rPr>
                <w:rFonts w:ascii="Aptos" w:hAnsi="Aptos"/>
                <w:color w:val="002E5D"/>
              </w:rPr>
              <w:lastRenderedPageBreak/>
              <w:t>We also act in line with our statutory duty under the ‘Baker Clause’, to be impartial and not show bias towards any route, be that academic or technical.</w:t>
            </w:r>
          </w:p>
          <w:p w14:paraId="7F606B79" w14:textId="21751BAA" w:rsidR="00602F78" w:rsidRPr="007F7BE8" w:rsidRDefault="00602F78" w:rsidP="00AB41B4">
            <w:pPr>
              <w:jc w:val="both"/>
              <w:rPr>
                <w:rFonts w:ascii="Aptos" w:hAnsi="Aptos"/>
                <w:color w:val="002E5D"/>
              </w:rPr>
            </w:pPr>
          </w:p>
        </w:tc>
      </w:tr>
      <w:tr w:rsidR="004F0FC2" w:rsidRPr="00B46E63" w14:paraId="2A56C317" w14:textId="77777777" w:rsidTr="00F8218F">
        <w:tc>
          <w:tcPr>
            <w:tcW w:w="10456" w:type="dxa"/>
            <w:shd w:val="clear" w:color="auto" w:fill="FBE4D5" w:themeFill="accent2" w:themeFillTint="33"/>
          </w:tcPr>
          <w:p w14:paraId="21FAB74D" w14:textId="55F4F4EA" w:rsidR="004F0FC2" w:rsidRPr="006F0C9C" w:rsidRDefault="006F0C9C" w:rsidP="001E0ED1">
            <w:pPr>
              <w:pStyle w:val="ListParagraph"/>
              <w:numPr>
                <w:ilvl w:val="0"/>
                <w:numId w:val="2"/>
              </w:numPr>
              <w:jc w:val="both"/>
              <w:rPr>
                <w:rFonts w:ascii="Aptos" w:hAnsi="Aptos"/>
                <w:color w:val="002E5D"/>
              </w:rPr>
            </w:pPr>
            <w:r>
              <w:rPr>
                <w:rFonts w:ascii="Aptos" w:hAnsi="Aptos"/>
                <w:color w:val="002E5D"/>
              </w:rPr>
              <w:lastRenderedPageBreak/>
              <w:t>Roles and Responsibilities</w:t>
            </w:r>
          </w:p>
        </w:tc>
      </w:tr>
      <w:tr w:rsidR="004F0FC2" w:rsidRPr="00B46E63" w14:paraId="29162AA4" w14:textId="77777777" w:rsidTr="003B3302">
        <w:tc>
          <w:tcPr>
            <w:tcW w:w="10456" w:type="dxa"/>
          </w:tcPr>
          <w:p w14:paraId="5D3B19E1" w14:textId="3521D27A" w:rsidR="006F0C9C" w:rsidRPr="006F0C9C" w:rsidRDefault="006F0C9C" w:rsidP="00842FF1">
            <w:pPr>
              <w:rPr>
                <w:rFonts w:ascii="Aptos" w:hAnsi="Aptos"/>
                <w:color w:val="002E5D"/>
              </w:rPr>
            </w:pPr>
            <w:r w:rsidRPr="006F0C9C">
              <w:rPr>
                <w:rFonts w:ascii="Aptos" w:hAnsi="Aptos"/>
                <w:color w:val="002E5D"/>
              </w:rPr>
              <w:t xml:space="preserve">Our </w:t>
            </w:r>
            <w:r w:rsidRPr="00A52D53">
              <w:rPr>
                <w:rFonts w:ascii="Aptos" w:hAnsi="Aptos"/>
                <w:b/>
                <w:bCs/>
                <w:color w:val="002E5D"/>
              </w:rPr>
              <w:t>careers leader</w:t>
            </w:r>
            <w:r w:rsidRPr="006F0C9C">
              <w:rPr>
                <w:rFonts w:ascii="Aptos" w:hAnsi="Aptos"/>
                <w:color w:val="002E5D"/>
              </w:rPr>
              <w:t xml:space="preserve"> is</w:t>
            </w:r>
            <w:r>
              <w:rPr>
                <w:rFonts w:ascii="Aptos" w:hAnsi="Aptos"/>
                <w:color w:val="002E5D"/>
              </w:rPr>
              <w:t xml:space="preserve"> </w:t>
            </w:r>
            <w:r w:rsidR="00A52D53">
              <w:rPr>
                <w:rFonts w:ascii="Aptos" w:hAnsi="Aptos"/>
                <w:color w:val="002E5D"/>
              </w:rPr>
              <w:t>Laura Johnstone</w:t>
            </w:r>
            <w:r w:rsidRPr="006F0C9C">
              <w:rPr>
                <w:rFonts w:ascii="Aptos" w:hAnsi="Aptos"/>
                <w:color w:val="002E5D"/>
              </w:rPr>
              <w:t>, and they</w:t>
            </w:r>
            <w:r w:rsidR="00842FF1">
              <w:rPr>
                <w:rFonts w:ascii="Aptos" w:hAnsi="Aptos"/>
                <w:color w:val="002E5D"/>
              </w:rPr>
              <w:t xml:space="preserve"> </w:t>
            </w:r>
            <w:r w:rsidRPr="006F0C9C">
              <w:rPr>
                <w:rFonts w:ascii="Aptos" w:hAnsi="Aptos"/>
                <w:color w:val="002E5D"/>
              </w:rPr>
              <w:t>can be contacted by emailing</w:t>
            </w:r>
            <w:r w:rsidR="00A52D53">
              <w:rPr>
                <w:rFonts w:ascii="Aptos" w:hAnsi="Aptos"/>
                <w:color w:val="002E5D"/>
              </w:rPr>
              <w:t xml:space="preserve"> </w:t>
            </w:r>
            <w:hyperlink r:id="rId11" w:history="1">
              <w:r w:rsidR="00744161" w:rsidRPr="00DC0525">
                <w:rPr>
                  <w:rStyle w:val="Hyperlink"/>
                  <w:rFonts w:ascii="Aptos" w:hAnsi="Aptos"/>
                </w:rPr>
                <w:t>laura.johnstone@newavenueschool.co.uk</w:t>
              </w:r>
            </w:hyperlink>
            <w:r w:rsidR="00A52D53">
              <w:rPr>
                <w:rFonts w:ascii="Aptos" w:hAnsi="Aptos"/>
                <w:color w:val="002E5D"/>
              </w:rPr>
              <w:t xml:space="preserve"> </w:t>
            </w:r>
            <w:r w:rsidRPr="006F0C9C">
              <w:rPr>
                <w:rFonts w:ascii="Aptos" w:hAnsi="Aptos"/>
                <w:color w:val="002E5D"/>
              </w:rPr>
              <w:t xml:space="preserve">. Our careers leader </w:t>
            </w:r>
            <w:r w:rsidR="00A52D53">
              <w:rPr>
                <w:rFonts w:ascii="Aptos" w:hAnsi="Aptos"/>
                <w:color w:val="002E5D"/>
              </w:rPr>
              <w:t xml:space="preserve">works closely with </w:t>
            </w:r>
            <w:r w:rsidRPr="006F0C9C">
              <w:rPr>
                <w:rFonts w:ascii="Aptos" w:hAnsi="Aptos"/>
                <w:color w:val="002E5D"/>
              </w:rPr>
              <w:t>the senior leadership team (SLT) and will:</w:t>
            </w:r>
          </w:p>
          <w:p w14:paraId="3F5CC2AD" w14:textId="48337152" w:rsidR="006F0C9C" w:rsidRPr="004E2932" w:rsidRDefault="006F0C9C" w:rsidP="001E0ED1">
            <w:pPr>
              <w:pStyle w:val="ListParagraph"/>
              <w:numPr>
                <w:ilvl w:val="0"/>
                <w:numId w:val="6"/>
              </w:numPr>
              <w:jc w:val="both"/>
              <w:rPr>
                <w:rFonts w:ascii="Aptos" w:hAnsi="Aptos"/>
                <w:color w:val="002E5D"/>
              </w:rPr>
            </w:pPr>
            <w:r w:rsidRPr="004E2932">
              <w:rPr>
                <w:rFonts w:ascii="Aptos" w:hAnsi="Aptos"/>
                <w:color w:val="002E5D"/>
              </w:rPr>
              <w:t>Take responsibility for developing, running and reporting on the school’s career programme</w:t>
            </w:r>
          </w:p>
          <w:p w14:paraId="64A53CF0" w14:textId="2A4ECAE2" w:rsidR="006F0C9C" w:rsidRPr="004E2932" w:rsidRDefault="006F0C9C" w:rsidP="001E0ED1">
            <w:pPr>
              <w:pStyle w:val="ListParagraph"/>
              <w:numPr>
                <w:ilvl w:val="0"/>
                <w:numId w:val="6"/>
              </w:numPr>
              <w:jc w:val="both"/>
              <w:rPr>
                <w:rFonts w:ascii="Aptos" w:hAnsi="Aptos"/>
                <w:color w:val="002E5D"/>
              </w:rPr>
            </w:pPr>
            <w:r w:rsidRPr="004E2932">
              <w:rPr>
                <w:rFonts w:ascii="Aptos" w:hAnsi="Aptos"/>
                <w:color w:val="002E5D"/>
              </w:rPr>
              <w:t>Plan and manage careers activities</w:t>
            </w:r>
          </w:p>
          <w:p w14:paraId="321FB814" w14:textId="01581AFD" w:rsidR="006F0C9C" w:rsidRPr="004E2932" w:rsidRDefault="006F0C9C" w:rsidP="001E0ED1">
            <w:pPr>
              <w:pStyle w:val="ListParagraph"/>
              <w:numPr>
                <w:ilvl w:val="0"/>
                <w:numId w:val="6"/>
              </w:numPr>
              <w:jc w:val="both"/>
              <w:rPr>
                <w:rFonts w:ascii="Aptos" w:hAnsi="Aptos"/>
                <w:color w:val="002E5D"/>
              </w:rPr>
            </w:pPr>
            <w:r w:rsidRPr="004E2932">
              <w:rPr>
                <w:rFonts w:ascii="Aptos" w:hAnsi="Aptos"/>
                <w:color w:val="002E5D"/>
              </w:rPr>
              <w:t>Manage the budget for the careers programme</w:t>
            </w:r>
          </w:p>
          <w:p w14:paraId="05E59888" w14:textId="7E8FE19E" w:rsidR="006F0C9C" w:rsidRPr="004E2932" w:rsidRDefault="006F0C9C" w:rsidP="001E0ED1">
            <w:pPr>
              <w:pStyle w:val="ListParagraph"/>
              <w:numPr>
                <w:ilvl w:val="0"/>
                <w:numId w:val="6"/>
              </w:numPr>
              <w:jc w:val="both"/>
              <w:rPr>
                <w:rFonts w:ascii="Aptos" w:hAnsi="Aptos"/>
                <w:color w:val="002E5D"/>
              </w:rPr>
            </w:pPr>
            <w:r w:rsidRPr="004E2932">
              <w:rPr>
                <w:rFonts w:ascii="Aptos" w:hAnsi="Aptos"/>
                <w:color w:val="002E5D"/>
              </w:rPr>
              <w:t>Support teachers to build careers education and guidance into subjects across the curriculum</w:t>
            </w:r>
          </w:p>
          <w:p w14:paraId="541954E6" w14:textId="60BC31D8" w:rsidR="006F0C9C" w:rsidRPr="004E2932" w:rsidRDefault="006F0C9C" w:rsidP="001E0ED1">
            <w:pPr>
              <w:pStyle w:val="ListParagraph"/>
              <w:numPr>
                <w:ilvl w:val="0"/>
                <w:numId w:val="6"/>
              </w:numPr>
              <w:jc w:val="both"/>
              <w:rPr>
                <w:rFonts w:ascii="Aptos" w:hAnsi="Aptos"/>
                <w:color w:val="002E5D"/>
              </w:rPr>
            </w:pPr>
            <w:r w:rsidRPr="004E2932">
              <w:rPr>
                <w:rFonts w:ascii="Aptos" w:hAnsi="Aptos"/>
                <w:color w:val="002E5D"/>
              </w:rPr>
              <w:t>Establish and develop links with employers, education and training providers, and careers organisations</w:t>
            </w:r>
          </w:p>
          <w:p w14:paraId="444A7AF0" w14:textId="77777777" w:rsidR="004E2932" w:rsidRDefault="006F0C9C" w:rsidP="001E0ED1">
            <w:pPr>
              <w:pStyle w:val="ListParagraph"/>
              <w:numPr>
                <w:ilvl w:val="0"/>
                <w:numId w:val="6"/>
              </w:numPr>
              <w:jc w:val="both"/>
              <w:rPr>
                <w:rFonts w:ascii="Aptos" w:hAnsi="Aptos"/>
                <w:color w:val="002E5D"/>
              </w:rPr>
            </w:pPr>
            <w:r w:rsidRPr="004E2932">
              <w:rPr>
                <w:rFonts w:ascii="Aptos" w:hAnsi="Aptos"/>
                <w:color w:val="002E5D"/>
              </w:rPr>
              <w:t xml:space="preserve">Work closely with relevant staff, and careers adviser, to identify the guidance needs of </w:t>
            </w:r>
            <w:proofErr w:type="gramStart"/>
            <w:r w:rsidRPr="004E2932">
              <w:rPr>
                <w:rFonts w:ascii="Aptos" w:hAnsi="Aptos"/>
                <w:color w:val="002E5D"/>
              </w:rPr>
              <w:t>all of</w:t>
            </w:r>
            <w:proofErr w:type="gramEnd"/>
            <w:r w:rsidRPr="004E2932">
              <w:rPr>
                <w:rFonts w:ascii="Aptos" w:hAnsi="Aptos"/>
                <w:color w:val="002E5D"/>
              </w:rPr>
              <w:t xml:space="preserve"> our pupils </w:t>
            </w:r>
            <w:r w:rsidR="006B3201" w:rsidRPr="004E2932">
              <w:rPr>
                <w:rFonts w:ascii="Aptos" w:hAnsi="Aptos"/>
                <w:color w:val="002E5D"/>
              </w:rPr>
              <w:t>and their</w:t>
            </w:r>
            <w:r w:rsidRPr="004E2932">
              <w:rPr>
                <w:rFonts w:ascii="Aptos" w:hAnsi="Aptos"/>
                <w:color w:val="002E5D"/>
              </w:rPr>
              <w:t xml:space="preserve"> special educational needs and/or disabilities (SEND) and put in place personalised support and transition plans</w:t>
            </w:r>
          </w:p>
          <w:p w14:paraId="6981069E" w14:textId="14881997" w:rsidR="006F0C9C" w:rsidRPr="004E2932" w:rsidRDefault="006F0C9C" w:rsidP="001E0ED1">
            <w:pPr>
              <w:pStyle w:val="ListParagraph"/>
              <w:numPr>
                <w:ilvl w:val="0"/>
                <w:numId w:val="6"/>
              </w:numPr>
              <w:jc w:val="both"/>
              <w:rPr>
                <w:rFonts w:ascii="Aptos" w:hAnsi="Aptos"/>
                <w:color w:val="002E5D"/>
              </w:rPr>
            </w:pPr>
            <w:r w:rsidRPr="004E2932">
              <w:rPr>
                <w:rFonts w:ascii="Aptos" w:hAnsi="Aptos"/>
                <w:color w:val="002E5D"/>
              </w:rPr>
              <w:t xml:space="preserve">Work with our school's designated teacher for looked-after children (LAC) and previously LAC to: </w:t>
            </w:r>
          </w:p>
          <w:p w14:paraId="15E7D1B7" w14:textId="614139E9" w:rsidR="006F0C9C" w:rsidRPr="004E2932" w:rsidRDefault="006F0C9C" w:rsidP="001E0ED1">
            <w:pPr>
              <w:pStyle w:val="ListParagraph"/>
              <w:numPr>
                <w:ilvl w:val="0"/>
                <w:numId w:val="7"/>
              </w:numPr>
              <w:jc w:val="both"/>
              <w:rPr>
                <w:rFonts w:ascii="Aptos" w:hAnsi="Aptos"/>
                <w:color w:val="002E5D"/>
              </w:rPr>
            </w:pPr>
            <w:r w:rsidRPr="004E2932">
              <w:rPr>
                <w:rFonts w:ascii="Aptos" w:hAnsi="Aptos"/>
                <w:color w:val="002E5D"/>
              </w:rPr>
              <w:t xml:space="preserve">Make sure they know which pupils are in care or are care leavers </w:t>
            </w:r>
          </w:p>
          <w:p w14:paraId="796505AF" w14:textId="46ADC52B" w:rsidR="006F0C9C" w:rsidRPr="004E2932" w:rsidRDefault="006F0C9C" w:rsidP="001E0ED1">
            <w:pPr>
              <w:pStyle w:val="ListParagraph"/>
              <w:numPr>
                <w:ilvl w:val="0"/>
                <w:numId w:val="7"/>
              </w:numPr>
              <w:jc w:val="both"/>
              <w:rPr>
                <w:rFonts w:ascii="Aptos" w:hAnsi="Aptos"/>
                <w:color w:val="002E5D"/>
              </w:rPr>
            </w:pPr>
            <w:r w:rsidRPr="004E2932">
              <w:rPr>
                <w:rFonts w:ascii="Aptos" w:hAnsi="Aptos"/>
                <w:color w:val="002E5D"/>
              </w:rPr>
              <w:t>Understand their additional support needs</w:t>
            </w:r>
          </w:p>
          <w:p w14:paraId="75601D5F" w14:textId="409B263B" w:rsidR="004E2932" w:rsidRPr="004E2932" w:rsidRDefault="006F0C9C" w:rsidP="001E0ED1">
            <w:pPr>
              <w:pStyle w:val="ListParagraph"/>
              <w:numPr>
                <w:ilvl w:val="0"/>
                <w:numId w:val="7"/>
              </w:numPr>
              <w:jc w:val="both"/>
              <w:rPr>
                <w:rFonts w:ascii="Aptos" w:hAnsi="Aptos"/>
                <w:color w:val="002E5D"/>
              </w:rPr>
            </w:pPr>
            <w:r w:rsidRPr="004E2932">
              <w:rPr>
                <w:rFonts w:ascii="Aptos" w:hAnsi="Aptos"/>
                <w:color w:val="002E5D"/>
              </w:rPr>
              <w:t xml:space="preserve">Make sure that, for LAC, their personal education plan can help inform careers advice </w:t>
            </w:r>
          </w:p>
          <w:p w14:paraId="77601D0E" w14:textId="77777777" w:rsidR="004F0FC2" w:rsidRDefault="006F0C9C" w:rsidP="001E0ED1">
            <w:pPr>
              <w:pStyle w:val="ListParagraph"/>
              <w:numPr>
                <w:ilvl w:val="0"/>
                <w:numId w:val="7"/>
              </w:numPr>
              <w:jc w:val="both"/>
              <w:rPr>
                <w:rFonts w:ascii="Aptos" w:hAnsi="Aptos"/>
                <w:color w:val="002E5D"/>
              </w:rPr>
            </w:pPr>
            <w:r w:rsidRPr="004E2932">
              <w:rPr>
                <w:rFonts w:ascii="Aptos" w:hAnsi="Aptos"/>
                <w:color w:val="002E5D"/>
              </w:rPr>
              <w:t>Review our school's provider access policy statement at least annually, in agreement with our governing board</w:t>
            </w:r>
          </w:p>
          <w:p w14:paraId="00535C6A" w14:textId="77777777" w:rsidR="004E2932" w:rsidRDefault="004E2932" w:rsidP="004E2932">
            <w:pPr>
              <w:jc w:val="both"/>
              <w:rPr>
                <w:rFonts w:ascii="Aptos" w:hAnsi="Aptos"/>
                <w:color w:val="002E5D"/>
              </w:rPr>
            </w:pPr>
          </w:p>
          <w:p w14:paraId="78C7ED13" w14:textId="77777777" w:rsidR="00E668D5" w:rsidRPr="00E668D5" w:rsidRDefault="00E668D5" w:rsidP="00E668D5">
            <w:pPr>
              <w:jc w:val="both"/>
              <w:rPr>
                <w:rFonts w:ascii="Aptos" w:hAnsi="Aptos"/>
                <w:color w:val="002E5D"/>
              </w:rPr>
            </w:pPr>
            <w:r w:rsidRPr="00E668D5">
              <w:rPr>
                <w:rFonts w:ascii="Aptos" w:hAnsi="Aptos"/>
                <w:color w:val="002E5D"/>
              </w:rPr>
              <w:t xml:space="preserve">Our </w:t>
            </w:r>
            <w:r w:rsidRPr="00E668D5">
              <w:rPr>
                <w:rFonts w:ascii="Aptos" w:hAnsi="Aptos"/>
                <w:b/>
                <w:bCs/>
                <w:color w:val="002E5D"/>
              </w:rPr>
              <w:t>SLT</w:t>
            </w:r>
            <w:r w:rsidRPr="00E668D5">
              <w:rPr>
                <w:rFonts w:ascii="Aptos" w:hAnsi="Aptos"/>
                <w:color w:val="002E5D"/>
              </w:rPr>
              <w:t xml:space="preserve"> will:</w:t>
            </w:r>
          </w:p>
          <w:p w14:paraId="28DEF5A1" w14:textId="28F9CA00" w:rsidR="00E668D5" w:rsidRPr="00E668D5" w:rsidRDefault="00E668D5" w:rsidP="001E0ED1">
            <w:pPr>
              <w:pStyle w:val="ListParagraph"/>
              <w:numPr>
                <w:ilvl w:val="0"/>
                <w:numId w:val="8"/>
              </w:numPr>
              <w:jc w:val="both"/>
              <w:rPr>
                <w:rFonts w:ascii="Aptos" w:hAnsi="Aptos"/>
                <w:color w:val="002E5D"/>
              </w:rPr>
            </w:pPr>
            <w:r w:rsidRPr="00E668D5">
              <w:rPr>
                <w:rFonts w:ascii="Aptos" w:hAnsi="Aptos"/>
                <w:color w:val="002E5D"/>
              </w:rPr>
              <w:t>Support the careers programme</w:t>
            </w:r>
          </w:p>
          <w:p w14:paraId="0C81E18E" w14:textId="234F78C8" w:rsidR="00E668D5" w:rsidRPr="00E668D5" w:rsidRDefault="00E668D5" w:rsidP="001E0ED1">
            <w:pPr>
              <w:pStyle w:val="ListParagraph"/>
              <w:numPr>
                <w:ilvl w:val="0"/>
                <w:numId w:val="8"/>
              </w:numPr>
              <w:jc w:val="both"/>
              <w:rPr>
                <w:rFonts w:ascii="Aptos" w:hAnsi="Aptos"/>
                <w:color w:val="002E5D"/>
              </w:rPr>
            </w:pPr>
            <w:r w:rsidRPr="00E668D5">
              <w:rPr>
                <w:rFonts w:ascii="Aptos" w:hAnsi="Aptos"/>
                <w:color w:val="002E5D"/>
              </w:rPr>
              <w:t>Support the careers leader in developing their strategic careers plan</w:t>
            </w:r>
          </w:p>
          <w:p w14:paraId="6DB6C3AC" w14:textId="3C065ECD" w:rsidR="00E668D5" w:rsidRPr="00E668D5" w:rsidRDefault="00E668D5" w:rsidP="001E0ED1">
            <w:pPr>
              <w:pStyle w:val="ListParagraph"/>
              <w:numPr>
                <w:ilvl w:val="0"/>
                <w:numId w:val="8"/>
              </w:numPr>
              <w:jc w:val="both"/>
              <w:rPr>
                <w:rFonts w:ascii="Aptos" w:hAnsi="Aptos"/>
                <w:color w:val="002E5D"/>
              </w:rPr>
            </w:pPr>
            <w:r w:rsidRPr="00E668D5">
              <w:rPr>
                <w:rFonts w:ascii="Aptos" w:hAnsi="Aptos"/>
                <w:color w:val="002E5D"/>
              </w:rPr>
              <w:t>Make sure our school’s careers leader is allocated sufficient time, and has the appropriate training, to perform their duties to a high standard</w:t>
            </w:r>
          </w:p>
          <w:p w14:paraId="177D9B71" w14:textId="1D82BB17" w:rsidR="00E668D5" w:rsidRPr="00E668D5" w:rsidRDefault="00E668D5" w:rsidP="001E0ED1">
            <w:pPr>
              <w:pStyle w:val="ListParagraph"/>
              <w:numPr>
                <w:ilvl w:val="0"/>
                <w:numId w:val="8"/>
              </w:numPr>
              <w:jc w:val="both"/>
              <w:rPr>
                <w:rFonts w:ascii="Aptos" w:hAnsi="Aptos"/>
                <w:color w:val="002E5D"/>
              </w:rPr>
            </w:pPr>
            <w:r w:rsidRPr="00E668D5">
              <w:rPr>
                <w:rFonts w:ascii="Aptos" w:hAnsi="Aptos"/>
                <w:color w:val="002E5D"/>
              </w:rPr>
              <w:t>Allow training providers access to talk to pupils in years 7 to 11 about technical education qualifications and apprenticeships, and set out arrangements for this in our school’s provider access policy statement</w:t>
            </w:r>
          </w:p>
          <w:p w14:paraId="48C0FE90" w14:textId="7DCFEB04" w:rsidR="00E668D5" w:rsidRPr="00E668D5" w:rsidRDefault="00E668D5" w:rsidP="001E0ED1">
            <w:pPr>
              <w:pStyle w:val="ListParagraph"/>
              <w:numPr>
                <w:ilvl w:val="0"/>
                <w:numId w:val="8"/>
              </w:numPr>
              <w:jc w:val="both"/>
              <w:rPr>
                <w:rFonts w:ascii="Aptos" w:hAnsi="Aptos"/>
                <w:color w:val="002E5D"/>
              </w:rPr>
            </w:pPr>
            <w:r w:rsidRPr="00E668D5">
              <w:rPr>
                <w:rFonts w:ascii="Aptos" w:hAnsi="Aptos"/>
                <w:color w:val="002E5D"/>
              </w:rPr>
              <w:t>Network with employers, education and training providers, and other careers organisations</w:t>
            </w:r>
          </w:p>
          <w:p w14:paraId="30C73097" w14:textId="77777777" w:rsidR="00E668D5" w:rsidRDefault="00E668D5" w:rsidP="00E668D5">
            <w:pPr>
              <w:jc w:val="both"/>
              <w:rPr>
                <w:rFonts w:ascii="Aptos" w:hAnsi="Aptos"/>
                <w:color w:val="002E5D"/>
              </w:rPr>
            </w:pPr>
          </w:p>
          <w:p w14:paraId="3237D3D9" w14:textId="77777777" w:rsidR="00E668D5" w:rsidRPr="00E668D5" w:rsidRDefault="00E668D5" w:rsidP="00E668D5">
            <w:pPr>
              <w:jc w:val="both"/>
              <w:rPr>
                <w:rFonts w:ascii="Aptos" w:hAnsi="Aptos"/>
                <w:color w:val="002E5D"/>
              </w:rPr>
            </w:pPr>
            <w:r w:rsidRPr="00E668D5">
              <w:rPr>
                <w:rFonts w:ascii="Aptos" w:hAnsi="Aptos"/>
                <w:color w:val="002E5D"/>
              </w:rPr>
              <w:t xml:space="preserve">The </w:t>
            </w:r>
            <w:r w:rsidRPr="00E668D5">
              <w:rPr>
                <w:rFonts w:ascii="Aptos" w:hAnsi="Aptos"/>
                <w:b/>
                <w:bCs/>
                <w:color w:val="002E5D"/>
              </w:rPr>
              <w:t>governing board</w:t>
            </w:r>
            <w:r w:rsidRPr="00E668D5">
              <w:rPr>
                <w:rFonts w:ascii="Aptos" w:hAnsi="Aptos"/>
                <w:color w:val="002E5D"/>
              </w:rPr>
              <w:t xml:space="preserve"> will:</w:t>
            </w:r>
          </w:p>
          <w:p w14:paraId="22C6EE85" w14:textId="47B9DC2D" w:rsidR="00E668D5" w:rsidRPr="00E668D5" w:rsidRDefault="00E668D5" w:rsidP="001E0ED1">
            <w:pPr>
              <w:pStyle w:val="ListParagraph"/>
              <w:numPr>
                <w:ilvl w:val="0"/>
                <w:numId w:val="9"/>
              </w:numPr>
              <w:jc w:val="both"/>
              <w:rPr>
                <w:rFonts w:ascii="Aptos" w:hAnsi="Aptos"/>
                <w:color w:val="002E5D"/>
              </w:rPr>
            </w:pPr>
            <w:r w:rsidRPr="00E668D5">
              <w:rPr>
                <w:rFonts w:ascii="Aptos" w:hAnsi="Aptos"/>
                <w:color w:val="002E5D"/>
              </w:rPr>
              <w:t xml:space="preserve">Provide clear advice and guidance on which the school can base a strategic careers plan which meets legal and contractual requirements </w:t>
            </w:r>
          </w:p>
          <w:p w14:paraId="44B9311E" w14:textId="0763A85F" w:rsidR="00E668D5" w:rsidRPr="00E668D5" w:rsidRDefault="00E668D5" w:rsidP="001E0ED1">
            <w:pPr>
              <w:pStyle w:val="ListParagraph"/>
              <w:numPr>
                <w:ilvl w:val="0"/>
                <w:numId w:val="9"/>
              </w:numPr>
              <w:jc w:val="both"/>
              <w:rPr>
                <w:rFonts w:ascii="Aptos" w:hAnsi="Aptos"/>
                <w:color w:val="002E5D"/>
              </w:rPr>
            </w:pPr>
            <w:r w:rsidRPr="00E668D5">
              <w:rPr>
                <w:rFonts w:ascii="Aptos" w:hAnsi="Aptos"/>
                <w:color w:val="002E5D"/>
              </w:rPr>
              <w:t>Appoint a member of the governing board who will take a strategic interest in careers education and encourage employer engagement</w:t>
            </w:r>
          </w:p>
          <w:p w14:paraId="0F9E2CB6" w14:textId="56FB3636" w:rsidR="00E668D5" w:rsidRPr="00E668D5" w:rsidRDefault="00E668D5" w:rsidP="001E0ED1">
            <w:pPr>
              <w:pStyle w:val="ListParagraph"/>
              <w:numPr>
                <w:ilvl w:val="0"/>
                <w:numId w:val="9"/>
              </w:numPr>
              <w:jc w:val="both"/>
              <w:rPr>
                <w:rFonts w:ascii="Aptos" w:hAnsi="Aptos"/>
                <w:color w:val="002E5D"/>
              </w:rPr>
            </w:pPr>
            <w:r w:rsidRPr="00E668D5">
              <w:rPr>
                <w:rFonts w:ascii="Aptos" w:hAnsi="Aptos"/>
                <w:color w:val="002E5D"/>
              </w:rPr>
              <w:t>Make sure independent careers guidance is provided to all pupils throughout their secondary education (</w:t>
            </w:r>
            <w:proofErr w:type="gramStart"/>
            <w:r w:rsidRPr="00E668D5">
              <w:rPr>
                <w:rFonts w:ascii="Aptos" w:hAnsi="Aptos"/>
                <w:color w:val="002E5D"/>
              </w:rPr>
              <w:t>11 to 18 year-olds</w:t>
            </w:r>
            <w:proofErr w:type="gramEnd"/>
            <w:r w:rsidRPr="00E668D5">
              <w:rPr>
                <w:rFonts w:ascii="Aptos" w:hAnsi="Aptos"/>
                <w:color w:val="002E5D"/>
              </w:rPr>
              <w:t>) and that the information is presented impartially, includes a range of educational or training options and promotes the best interests of pupils</w:t>
            </w:r>
          </w:p>
          <w:p w14:paraId="4225E94E" w14:textId="2CB62E2E" w:rsidR="00E668D5" w:rsidRPr="00E668D5" w:rsidRDefault="00E668D5" w:rsidP="001E0ED1">
            <w:pPr>
              <w:pStyle w:val="ListParagraph"/>
              <w:numPr>
                <w:ilvl w:val="0"/>
                <w:numId w:val="9"/>
              </w:numPr>
              <w:jc w:val="both"/>
              <w:rPr>
                <w:rFonts w:ascii="Aptos" w:hAnsi="Aptos"/>
                <w:color w:val="002E5D"/>
              </w:rPr>
            </w:pPr>
            <w:r w:rsidRPr="00E668D5">
              <w:rPr>
                <w:rFonts w:ascii="Aptos" w:hAnsi="Aptos"/>
                <w:color w:val="002E5D"/>
              </w:rPr>
              <w:t>Make sure that a range of education and training providers can access pupils in years 7 to 11 to inform them of approved technical education qualifications and apprenticeships</w:t>
            </w:r>
          </w:p>
          <w:p w14:paraId="43742F1A" w14:textId="149EAA1C" w:rsidR="00E668D5" w:rsidRPr="00E668D5" w:rsidRDefault="00E668D5" w:rsidP="001E0ED1">
            <w:pPr>
              <w:pStyle w:val="ListParagraph"/>
              <w:numPr>
                <w:ilvl w:val="0"/>
                <w:numId w:val="9"/>
              </w:numPr>
              <w:jc w:val="both"/>
              <w:rPr>
                <w:rFonts w:ascii="Aptos" w:hAnsi="Aptos"/>
                <w:color w:val="002E5D"/>
              </w:rPr>
            </w:pPr>
            <w:r w:rsidRPr="00E668D5">
              <w:rPr>
                <w:rFonts w:ascii="Aptos" w:hAnsi="Aptos"/>
                <w:color w:val="002E5D"/>
              </w:rPr>
              <w:t xml:space="preserve">Make sure that details of our school’s careers programme and the name of the </w:t>
            </w:r>
            <w:proofErr w:type="gramStart"/>
            <w:r w:rsidRPr="00E668D5">
              <w:rPr>
                <w:rFonts w:ascii="Aptos" w:hAnsi="Aptos"/>
                <w:color w:val="002E5D"/>
              </w:rPr>
              <w:t>careers</w:t>
            </w:r>
            <w:proofErr w:type="gramEnd"/>
            <w:r w:rsidRPr="00E668D5">
              <w:rPr>
                <w:rFonts w:ascii="Aptos" w:hAnsi="Aptos"/>
                <w:color w:val="002E5D"/>
              </w:rPr>
              <w:t xml:space="preserve"> leader are published on the school’s website</w:t>
            </w:r>
          </w:p>
          <w:p w14:paraId="24DDDD88" w14:textId="7177B223" w:rsidR="004E2932" w:rsidRPr="00E668D5" w:rsidRDefault="00E668D5" w:rsidP="001E0ED1">
            <w:pPr>
              <w:pStyle w:val="ListParagraph"/>
              <w:numPr>
                <w:ilvl w:val="0"/>
                <w:numId w:val="9"/>
              </w:numPr>
              <w:jc w:val="both"/>
              <w:rPr>
                <w:rFonts w:ascii="Aptos" w:hAnsi="Aptos"/>
                <w:color w:val="002E5D"/>
              </w:rPr>
            </w:pPr>
            <w:r w:rsidRPr="00E668D5">
              <w:rPr>
                <w:rFonts w:ascii="Aptos" w:hAnsi="Aptos"/>
                <w:color w:val="002E5D"/>
              </w:rPr>
              <w:t>Make sure that arrangements are in place for the school to meet the legal requirements of the ‘Baker Clause’, including that the school has published a provider access policy statement</w:t>
            </w:r>
          </w:p>
          <w:p w14:paraId="21F402A5" w14:textId="0C8F6D48" w:rsidR="004E2932" w:rsidRPr="004E2932" w:rsidRDefault="004E2932" w:rsidP="004E2932">
            <w:pPr>
              <w:jc w:val="both"/>
              <w:rPr>
                <w:rFonts w:ascii="Aptos" w:hAnsi="Aptos"/>
                <w:color w:val="002E5D"/>
              </w:rPr>
            </w:pPr>
          </w:p>
        </w:tc>
      </w:tr>
      <w:tr w:rsidR="004F0FC2" w:rsidRPr="00B46E63" w14:paraId="016A116A" w14:textId="77777777" w:rsidTr="00F467A2">
        <w:tc>
          <w:tcPr>
            <w:tcW w:w="10456" w:type="dxa"/>
            <w:shd w:val="clear" w:color="auto" w:fill="FBE4D5" w:themeFill="accent2" w:themeFillTint="33"/>
          </w:tcPr>
          <w:p w14:paraId="78FC482E" w14:textId="45209C0F" w:rsidR="004F0FC2" w:rsidRPr="00F467A2" w:rsidRDefault="00F467A2" w:rsidP="001E0ED1">
            <w:pPr>
              <w:pStyle w:val="ListParagraph"/>
              <w:numPr>
                <w:ilvl w:val="0"/>
                <w:numId w:val="2"/>
              </w:numPr>
              <w:jc w:val="both"/>
              <w:rPr>
                <w:rFonts w:ascii="Aptos" w:hAnsi="Aptos"/>
                <w:color w:val="002E5D"/>
              </w:rPr>
            </w:pPr>
            <w:r>
              <w:rPr>
                <w:rFonts w:ascii="Aptos" w:hAnsi="Aptos"/>
                <w:color w:val="002E5D"/>
              </w:rPr>
              <w:t>Our Careers Programme</w:t>
            </w:r>
          </w:p>
        </w:tc>
      </w:tr>
      <w:tr w:rsidR="004F0FC2" w:rsidRPr="00B46E63" w14:paraId="085D8DB2" w14:textId="77777777" w:rsidTr="003B3302">
        <w:tc>
          <w:tcPr>
            <w:tcW w:w="10456" w:type="dxa"/>
          </w:tcPr>
          <w:p w14:paraId="4C7A20DE" w14:textId="77777777" w:rsidR="00F467A2" w:rsidRDefault="00F467A2" w:rsidP="00F467A2">
            <w:pPr>
              <w:jc w:val="both"/>
              <w:rPr>
                <w:rFonts w:ascii="Aptos" w:hAnsi="Aptos"/>
                <w:color w:val="002E5D"/>
              </w:rPr>
            </w:pPr>
            <w:r w:rsidRPr="00F467A2">
              <w:rPr>
                <w:rFonts w:ascii="Aptos" w:hAnsi="Aptos"/>
                <w:color w:val="002E5D"/>
              </w:rPr>
              <w:t xml:space="preserve">Our school has an embedded careers programme that aims to inform and encourage pupils to consider their career </w:t>
            </w:r>
            <w:proofErr w:type="gramStart"/>
            <w:r w:rsidRPr="00F467A2">
              <w:rPr>
                <w:rFonts w:ascii="Aptos" w:hAnsi="Aptos"/>
                <w:color w:val="002E5D"/>
              </w:rPr>
              <w:t>options, and</w:t>
            </w:r>
            <w:proofErr w:type="gramEnd"/>
            <w:r w:rsidRPr="00F467A2">
              <w:rPr>
                <w:rFonts w:ascii="Aptos" w:hAnsi="Aptos"/>
                <w:color w:val="002E5D"/>
              </w:rPr>
              <w:t xml:space="preserve"> take steps to understand their choices and pathways. We provide statutory independent careers guidance to pupils from year 7 onwards.</w:t>
            </w:r>
          </w:p>
          <w:p w14:paraId="5EDE5477" w14:textId="77777777" w:rsidR="00F467A2" w:rsidRPr="00F467A2" w:rsidRDefault="00F467A2" w:rsidP="00F467A2">
            <w:pPr>
              <w:jc w:val="both"/>
              <w:rPr>
                <w:rFonts w:ascii="Aptos" w:hAnsi="Aptos"/>
                <w:color w:val="002E5D"/>
              </w:rPr>
            </w:pPr>
          </w:p>
          <w:p w14:paraId="044BCAA1" w14:textId="77777777" w:rsidR="00F467A2" w:rsidRPr="00F467A2" w:rsidRDefault="00F467A2" w:rsidP="00F467A2">
            <w:pPr>
              <w:jc w:val="both"/>
              <w:rPr>
                <w:rFonts w:ascii="Aptos" w:hAnsi="Aptos"/>
                <w:color w:val="002E5D"/>
              </w:rPr>
            </w:pPr>
            <w:r w:rsidRPr="00F467A2">
              <w:rPr>
                <w:rFonts w:ascii="Aptos" w:hAnsi="Aptos"/>
                <w:color w:val="002E5D"/>
              </w:rPr>
              <w:t xml:space="preserve">Our programme has been developed to meet the expectations outlined in the Gatsby Benchmarks: </w:t>
            </w:r>
          </w:p>
          <w:p w14:paraId="6AA93E21" w14:textId="172E7AC5" w:rsidR="00F467A2" w:rsidRPr="00F467A2" w:rsidRDefault="00F467A2" w:rsidP="00F467A2">
            <w:pPr>
              <w:jc w:val="both"/>
              <w:rPr>
                <w:rFonts w:ascii="Aptos" w:hAnsi="Aptos"/>
                <w:color w:val="002E5D"/>
              </w:rPr>
            </w:pPr>
            <w:r w:rsidRPr="00F467A2">
              <w:rPr>
                <w:rFonts w:ascii="Aptos" w:hAnsi="Aptos"/>
                <w:color w:val="002E5D"/>
              </w:rPr>
              <w:t>1.</w:t>
            </w:r>
            <w:r w:rsidRPr="00F467A2">
              <w:rPr>
                <w:rFonts w:ascii="Aptos" w:hAnsi="Aptos"/>
                <w:color w:val="002E5D"/>
              </w:rPr>
              <w:tab/>
              <w:t xml:space="preserve">A stable careers programme with a </w:t>
            </w:r>
            <w:r w:rsidR="0010323C" w:rsidRPr="00F467A2">
              <w:rPr>
                <w:rFonts w:ascii="Aptos" w:hAnsi="Aptos"/>
                <w:color w:val="002E5D"/>
              </w:rPr>
              <w:t>career’s</w:t>
            </w:r>
            <w:r w:rsidRPr="00F467A2">
              <w:rPr>
                <w:rFonts w:ascii="Aptos" w:hAnsi="Aptos"/>
                <w:color w:val="002E5D"/>
              </w:rPr>
              <w:t xml:space="preserve"> leader</w:t>
            </w:r>
          </w:p>
          <w:p w14:paraId="79C1684D" w14:textId="77777777" w:rsidR="00F467A2" w:rsidRPr="00F467A2" w:rsidRDefault="00F467A2" w:rsidP="00F467A2">
            <w:pPr>
              <w:jc w:val="both"/>
              <w:rPr>
                <w:rFonts w:ascii="Aptos" w:hAnsi="Aptos"/>
                <w:color w:val="002E5D"/>
              </w:rPr>
            </w:pPr>
            <w:r w:rsidRPr="00F467A2">
              <w:rPr>
                <w:rFonts w:ascii="Aptos" w:hAnsi="Aptos"/>
                <w:color w:val="002E5D"/>
              </w:rPr>
              <w:lastRenderedPageBreak/>
              <w:t>2.</w:t>
            </w:r>
            <w:r w:rsidRPr="00F467A2">
              <w:rPr>
                <w:rFonts w:ascii="Aptos" w:hAnsi="Aptos"/>
                <w:color w:val="002E5D"/>
              </w:rPr>
              <w:tab/>
              <w:t xml:space="preserve">Learning from career and labour market information </w:t>
            </w:r>
          </w:p>
          <w:p w14:paraId="0BCB5CE5" w14:textId="77777777" w:rsidR="00F467A2" w:rsidRPr="00F467A2" w:rsidRDefault="00F467A2" w:rsidP="00F467A2">
            <w:pPr>
              <w:jc w:val="both"/>
              <w:rPr>
                <w:rFonts w:ascii="Aptos" w:hAnsi="Aptos"/>
                <w:color w:val="002E5D"/>
              </w:rPr>
            </w:pPr>
            <w:r w:rsidRPr="00F467A2">
              <w:rPr>
                <w:rFonts w:ascii="Aptos" w:hAnsi="Aptos"/>
                <w:color w:val="002E5D"/>
              </w:rPr>
              <w:t>3.</w:t>
            </w:r>
            <w:r w:rsidRPr="00F467A2">
              <w:rPr>
                <w:rFonts w:ascii="Aptos" w:hAnsi="Aptos"/>
                <w:color w:val="002E5D"/>
              </w:rPr>
              <w:tab/>
              <w:t xml:space="preserve">Addressing the needs of each pupil </w:t>
            </w:r>
          </w:p>
          <w:p w14:paraId="13B767AE" w14:textId="77777777" w:rsidR="00F467A2" w:rsidRPr="00F467A2" w:rsidRDefault="00F467A2" w:rsidP="00F467A2">
            <w:pPr>
              <w:jc w:val="both"/>
              <w:rPr>
                <w:rFonts w:ascii="Aptos" w:hAnsi="Aptos"/>
                <w:color w:val="002E5D"/>
              </w:rPr>
            </w:pPr>
            <w:r w:rsidRPr="00F467A2">
              <w:rPr>
                <w:rFonts w:ascii="Aptos" w:hAnsi="Aptos"/>
                <w:color w:val="002E5D"/>
              </w:rPr>
              <w:t>4.</w:t>
            </w:r>
            <w:r w:rsidRPr="00F467A2">
              <w:rPr>
                <w:rFonts w:ascii="Aptos" w:hAnsi="Aptos"/>
                <w:color w:val="002E5D"/>
              </w:rPr>
              <w:tab/>
              <w:t xml:space="preserve">Linking curriculum learning to careers </w:t>
            </w:r>
          </w:p>
          <w:p w14:paraId="7E11314F" w14:textId="77777777" w:rsidR="00F467A2" w:rsidRPr="00F467A2" w:rsidRDefault="00F467A2" w:rsidP="00F467A2">
            <w:pPr>
              <w:jc w:val="both"/>
              <w:rPr>
                <w:rFonts w:ascii="Aptos" w:hAnsi="Aptos"/>
                <w:color w:val="002E5D"/>
              </w:rPr>
            </w:pPr>
            <w:r w:rsidRPr="00F467A2">
              <w:rPr>
                <w:rFonts w:ascii="Aptos" w:hAnsi="Aptos"/>
                <w:color w:val="002E5D"/>
              </w:rPr>
              <w:t>5.</w:t>
            </w:r>
            <w:r w:rsidRPr="00F467A2">
              <w:rPr>
                <w:rFonts w:ascii="Aptos" w:hAnsi="Aptos"/>
                <w:color w:val="002E5D"/>
              </w:rPr>
              <w:tab/>
              <w:t xml:space="preserve">Encounters with employers and employees </w:t>
            </w:r>
          </w:p>
          <w:p w14:paraId="749D9F41" w14:textId="77777777" w:rsidR="00F467A2" w:rsidRPr="00F467A2" w:rsidRDefault="00F467A2" w:rsidP="00F467A2">
            <w:pPr>
              <w:jc w:val="both"/>
              <w:rPr>
                <w:rFonts w:ascii="Aptos" w:hAnsi="Aptos"/>
                <w:color w:val="002E5D"/>
              </w:rPr>
            </w:pPr>
            <w:r w:rsidRPr="00F467A2">
              <w:rPr>
                <w:rFonts w:ascii="Aptos" w:hAnsi="Aptos"/>
                <w:color w:val="002E5D"/>
              </w:rPr>
              <w:t>6.</w:t>
            </w:r>
            <w:r w:rsidRPr="00F467A2">
              <w:rPr>
                <w:rFonts w:ascii="Aptos" w:hAnsi="Aptos"/>
                <w:color w:val="002E5D"/>
              </w:rPr>
              <w:tab/>
              <w:t xml:space="preserve">Experience of workplaces </w:t>
            </w:r>
          </w:p>
          <w:p w14:paraId="5DF36EAE" w14:textId="77777777" w:rsidR="00F467A2" w:rsidRPr="00F467A2" w:rsidRDefault="00F467A2" w:rsidP="00F467A2">
            <w:pPr>
              <w:jc w:val="both"/>
              <w:rPr>
                <w:rFonts w:ascii="Aptos" w:hAnsi="Aptos"/>
                <w:color w:val="002E5D"/>
              </w:rPr>
            </w:pPr>
            <w:r w:rsidRPr="00F467A2">
              <w:rPr>
                <w:rFonts w:ascii="Aptos" w:hAnsi="Aptos"/>
                <w:color w:val="002E5D"/>
              </w:rPr>
              <w:t>7.</w:t>
            </w:r>
            <w:r w:rsidRPr="00F467A2">
              <w:rPr>
                <w:rFonts w:ascii="Aptos" w:hAnsi="Aptos"/>
                <w:color w:val="002E5D"/>
              </w:rPr>
              <w:tab/>
              <w:t xml:space="preserve">Encounters with further and higher education </w:t>
            </w:r>
          </w:p>
          <w:p w14:paraId="5EEA02F8" w14:textId="28309B87" w:rsidR="00F467A2" w:rsidRDefault="00F467A2" w:rsidP="00F467A2">
            <w:pPr>
              <w:jc w:val="both"/>
              <w:rPr>
                <w:rFonts w:ascii="Aptos" w:hAnsi="Aptos"/>
                <w:color w:val="002E5D"/>
              </w:rPr>
            </w:pPr>
            <w:r w:rsidRPr="00F467A2">
              <w:rPr>
                <w:rFonts w:ascii="Aptos" w:hAnsi="Aptos"/>
                <w:color w:val="002E5D"/>
              </w:rPr>
              <w:t>8.</w:t>
            </w:r>
            <w:r w:rsidRPr="00F467A2">
              <w:rPr>
                <w:rFonts w:ascii="Aptos" w:hAnsi="Aptos"/>
                <w:color w:val="002E5D"/>
              </w:rPr>
              <w:tab/>
              <w:t>Personal guidance</w:t>
            </w:r>
          </w:p>
          <w:p w14:paraId="73DDB11E" w14:textId="77777777" w:rsidR="00F467A2" w:rsidRPr="00F467A2" w:rsidRDefault="00F467A2" w:rsidP="00F467A2">
            <w:pPr>
              <w:jc w:val="both"/>
              <w:rPr>
                <w:rFonts w:ascii="Aptos" w:hAnsi="Aptos"/>
                <w:color w:val="002E5D"/>
              </w:rPr>
            </w:pPr>
          </w:p>
          <w:p w14:paraId="5280C44D" w14:textId="5A75BBB1" w:rsidR="00F467A2" w:rsidRDefault="00F467A2" w:rsidP="00F467A2">
            <w:pPr>
              <w:jc w:val="both"/>
              <w:rPr>
                <w:rFonts w:ascii="Aptos" w:hAnsi="Aptos"/>
                <w:color w:val="002E5D"/>
              </w:rPr>
            </w:pPr>
            <w:r w:rsidRPr="00F467A2">
              <w:rPr>
                <w:rFonts w:ascii="Aptos" w:hAnsi="Aptos"/>
                <w:color w:val="002E5D"/>
              </w:rPr>
              <w:t>Our programme does</w:t>
            </w:r>
            <w:r w:rsidR="008A291E">
              <w:rPr>
                <w:rFonts w:ascii="Aptos" w:hAnsi="Aptos"/>
                <w:color w:val="002E5D"/>
              </w:rPr>
              <w:t xml:space="preserve"> not </w:t>
            </w:r>
            <w:r w:rsidRPr="00F467A2">
              <w:rPr>
                <w:rFonts w:ascii="Aptos" w:hAnsi="Aptos"/>
                <w:color w:val="002E5D"/>
              </w:rPr>
              <w:t xml:space="preserve">show bias towards any </w:t>
            </w:r>
            <w:proofErr w:type="gramStart"/>
            <w:r w:rsidRPr="00F467A2">
              <w:rPr>
                <w:rFonts w:ascii="Aptos" w:hAnsi="Aptos"/>
                <w:color w:val="002E5D"/>
              </w:rPr>
              <w:t>particular career</w:t>
            </w:r>
            <w:proofErr w:type="gramEnd"/>
            <w:r w:rsidRPr="00F467A2">
              <w:rPr>
                <w:rFonts w:ascii="Aptos" w:hAnsi="Aptos"/>
                <w:color w:val="002E5D"/>
              </w:rPr>
              <w:t xml:space="preserve"> </w:t>
            </w:r>
            <w:proofErr w:type="gramStart"/>
            <w:r w:rsidRPr="00F467A2">
              <w:rPr>
                <w:rFonts w:ascii="Aptos" w:hAnsi="Aptos"/>
                <w:color w:val="002E5D"/>
              </w:rPr>
              <w:t>path, and</w:t>
            </w:r>
            <w:proofErr w:type="gramEnd"/>
            <w:r w:rsidRPr="00F467A2">
              <w:rPr>
                <w:rFonts w:ascii="Aptos" w:hAnsi="Aptos"/>
                <w:color w:val="002E5D"/>
              </w:rPr>
              <w:t xml:space="preserve"> promotes a full range of technical and academic options for pupils.</w:t>
            </w:r>
          </w:p>
          <w:p w14:paraId="3AF97047" w14:textId="77777777" w:rsidR="00F467A2" w:rsidRPr="00F467A2" w:rsidRDefault="00F467A2" w:rsidP="00F467A2">
            <w:pPr>
              <w:jc w:val="both"/>
              <w:rPr>
                <w:rFonts w:ascii="Aptos" w:hAnsi="Aptos"/>
                <w:color w:val="002E5D"/>
              </w:rPr>
            </w:pPr>
          </w:p>
          <w:p w14:paraId="76767DFE" w14:textId="77777777" w:rsidR="004F0FC2" w:rsidRDefault="00F467A2" w:rsidP="00F467A2">
            <w:pPr>
              <w:jc w:val="both"/>
              <w:rPr>
                <w:rFonts w:ascii="Aptos" w:hAnsi="Aptos"/>
                <w:color w:val="002E5D"/>
              </w:rPr>
            </w:pPr>
            <w:r w:rsidRPr="00F467A2">
              <w:rPr>
                <w:rFonts w:ascii="Aptos" w:hAnsi="Aptos"/>
                <w:color w:val="002E5D"/>
              </w:rPr>
              <w:t>It is structured in a way that builds upon previous years, and the overarching aim is divided between the Key Stages so that pupils are encouraged to think appropriately about their future. We provide aims, objectives and activities for each year group.</w:t>
            </w:r>
          </w:p>
          <w:p w14:paraId="3A2EF751" w14:textId="77777777" w:rsidR="00200764" w:rsidRDefault="00200764" w:rsidP="00F467A2">
            <w:pPr>
              <w:jc w:val="both"/>
              <w:rPr>
                <w:rFonts w:ascii="Aptos" w:hAnsi="Aptos"/>
                <w:color w:val="002E5D"/>
              </w:rPr>
            </w:pPr>
          </w:p>
          <w:p w14:paraId="4AC073B9" w14:textId="1BCEE936" w:rsidR="00200764" w:rsidRDefault="00C9258D" w:rsidP="00F467A2">
            <w:pPr>
              <w:jc w:val="both"/>
              <w:rPr>
                <w:rFonts w:ascii="Aptos" w:hAnsi="Aptos"/>
                <w:color w:val="002E5D"/>
              </w:rPr>
            </w:pPr>
            <w:r>
              <w:rPr>
                <w:rFonts w:ascii="Aptos" w:hAnsi="Aptos"/>
                <w:color w:val="002E5D"/>
              </w:rPr>
              <w:t xml:space="preserve">We implement </w:t>
            </w:r>
            <w:proofErr w:type="gramStart"/>
            <w:r>
              <w:rPr>
                <w:rFonts w:ascii="Aptos" w:hAnsi="Aptos"/>
                <w:color w:val="002E5D"/>
              </w:rPr>
              <w:t>a number of</w:t>
            </w:r>
            <w:proofErr w:type="gramEnd"/>
            <w:r>
              <w:rPr>
                <w:rFonts w:ascii="Aptos" w:hAnsi="Aptos"/>
                <w:color w:val="002E5D"/>
              </w:rPr>
              <w:t xml:space="preserve"> methods, including:</w:t>
            </w:r>
          </w:p>
          <w:p w14:paraId="76625894" w14:textId="77777777" w:rsidR="00C9258D" w:rsidRDefault="00C9258D" w:rsidP="00F467A2">
            <w:pPr>
              <w:jc w:val="both"/>
              <w:rPr>
                <w:rFonts w:ascii="Aptos" w:hAnsi="Aptos"/>
                <w:color w:val="002E5D"/>
              </w:rPr>
            </w:pPr>
          </w:p>
          <w:p w14:paraId="62DF8EFB" w14:textId="20E1CC77" w:rsidR="00C9258D" w:rsidRDefault="00C9258D" w:rsidP="001E0ED1">
            <w:pPr>
              <w:pStyle w:val="ListParagraph"/>
              <w:numPr>
                <w:ilvl w:val="0"/>
                <w:numId w:val="10"/>
              </w:numPr>
              <w:jc w:val="both"/>
              <w:rPr>
                <w:rFonts w:ascii="Aptos" w:hAnsi="Aptos"/>
                <w:color w:val="002E5D"/>
              </w:rPr>
            </w:pPr>
            <w:r>
              <w:rPr>
                <w:rFonts w:ascii="Aptos" w:hAnsi="Aptos"/>
                <w:color w:val="002E5D"/>
              </w:rPr>
              <w:t xml:space="preserve">Building Awareness – </w:t>
            </w:r>
            <w:r w:rsidR="00FB1A50">
              <w:rPr>
                <w:rFonts w:ascii="Aptos" w:hAnsi="Aptos"/>
                <w:color w:val="002E5D"/>
              </w:rPr>
              <w:t xml:space="preserve">Pupils will be made aware of various routes to employment, including the continuation of academia, a vocational route, or through training. Pupils will be given information of local trends and market information, including </w:t>
            </w:r>
            <w:r w:rsidR="00607083">
              <w:rPr>
                <w:rFonts w:ascii="Aptos" w:hAnsi="Aptos"/>
                <w:color w:val="002E5D"/>
              </w:rPr>
              <w:t>future projections (such as AI integration)</w:t>
            </w:r>
          </w:p>
          <w:p w14:paraId="38291059" w14:textId="6D3CE2A4" w:rsidR="00607083" w:rsidRDefault="00607083" w:rsidP="001E0ED1">
            <w:pPr>
              <w:pStyle w:val="ListParagraph"/>
              <w:numPr>
                <w:ilvl w:val="0"/>
                <w:numId w:val="10"/>
              </w:numPr>
              <w:jc w:val="both"/>
              <w:rPr>
                <w:rFonts w:ascii="Aptos" w:hAnsi="Aptos"/>
                <w:color w:val="002E5D"/>
              </w:rPr>
            </w:pPr>
            <w:r>
              <w:rPr>
                <w:rFonts w:ascii="Aptos" w:hAnsi="Aptos"/>
                <w:color w:val="002E5D"/>
              </w:rPr>
              <w:t>Building Self-awareness – Pupils, before embarking on these choices, will be given opportunities to grow in the understanding of themselves, including</w:t>
            </w:r>
            <w:r w:rsidR="00C51829">
              <w:rPr>
                <w:rFonts w:ascii="Aptos" w:hAnsi="Aptos"/>
                <w:color w:val="002E5D"/>
              </w:rPr>
              <w:t xml:space="preserve"> their strengths, areas of developments and aptitudes towards certain skillsets or knowledge</w:t>
            </w:r>
          </w:p>
          <w:p w14:paraId="4DBB6461" w14:textId="0FE7021E" w:rsidR="00853331" w:rsidRDefault="003938DF" w:rsidP="001E0ED1">
            <w:pPr>
              <w:pStyle w:val="ListParagraph"/>
              <w:numPr>
                <w:ilvl w:val="0"/>
                <w:numId w:val="10"/>
              </w:numPr>
              <w:jc w:val="both"/>
              <w:rPr>
                <w:rFonts w:ascii="Aptos" w:hAnsi="Aptos"/>
                <w:color w:val="002E5D"/>
              </w:rPr>
            </w:pPr>
            <w:r>
              <w:rPr>
                <w:rFonts w:ascii="Aptos" w:hAnsi="Aptos"/>
                <w:color w:val="002E5D"/>
              </w:rPr>
              <w:t xml:space="preserve">Working with EBP South – </w:t>
            </w:r>
            <w:r w:rsidR="00853331">
              <w:rPr>
                <w:rFonts w:ascii="Aptos" w:hAnsi="Aptos"/>
                <w:color w:val="002E5D"/>
              </w:rPr>
              <w:t xml:space="preserve">This will include </w:t>
            </w:r>
            <w:r w:rsidR="00F55681">
              <w:rPr>
                <w:rFonts w:ascii="Aptos" w:hAnsi="Aptos"/>
                <w:color w:val="002E5D"/>
              </w:rPr>
              <w:t>independent careers advice</w:t>
            </w:r>
            <w:r w:rsidR="000A5049">
              <w:rPr>
                <w:rFonts w:ascii="Aptos" w:hAnsi="Aptos"/>
                <w:color w:val="002E5D"/>
              </w:rPr>
              <w:t xml:space="preserve"> and </w:t>
            </w:r>
            <w:r w:rsidR="00B5559F">
              <w:rPr>
                <w:rFonts w:ascii="Aptos" w:hAnsi="Aptos"/>
                <w:color w:val="002E5D"/>
              </w:rPr>
              <w:t xml:space="preserve">suitability checks for work experience. </w:t>
            </w:r>
          </w:p>
          <w:p w14:paraId="06222D77" w14:textId="3CBA8453" w:rsidR="0094597A" w:rsidRDefault="0094597A" w:rsidP="001E0ED1">
            <w:pPr>
              <w:pStyle w:val="ListParagraph"/>
              <w:numPr>
                <w:ilvl w:val="0"/>
                <w:numId w:val="10"/>
              </w:numPr>
              <w:jc w:val="both"/>
              <w:rPr>
                <w:rFonts w:ascii="Aptos" w:hAnsi="Aptos"/>
                <w:color w:val="002E5D"/>
              </w:rPr>
            </w:pPr>
            <w:r>
              <w:rPr>
                <w:rFonts w:ascii="Aptos" w:hAnsi="Aptos"/>
                <w:color w:val="002E5D"/>
              </w:rPr>
              <w:t xml:space="preserve">Building a pathway – From KS3, pupils will be beginning to build a future careers portfolio. This will be discussed at annual reviews, </w:t>
            </w:r>
            <w:r w:rsidR="00856C56">
              <w:rPr>
                <w:rFonts w:ascii="Aptos" w:hAnsi="Aptos"/>
                <w:color w:val="002E5D"/>
              </w:rPr>
              <w:t>so all stakeholders know of pupils wishes/aspirations.</w:t>
            </w:r>
          </w:p>
          <w:p w14:paraId="6883A06E" w14:textId="77121EF1" w:rsidR="00A37E40" w:rsidRDefault="00A37E40" w:rsidP="001E0ED1">
            <w:pPr>
              <w:pStyle w:val="ListParagraph"/>
              <w:numPr>
                <w:ilvl w:val="0"/>
                <w:numId w:val="10"/>
              </w:numPr>
              <w:jc w:val="both"/>
              <w:rPr>
                <w:rFonts w:ascii="Aptos" w:hAnsi="Aptos"/>
                <w:color w:val="002E5D"/>
              </w:rPr>
            </w:pPr>
            <w:r>
              <w:rPr>
                <w:rFonts w:ascii="Aptos" w:hAnsi="Aptos"/>
                <w:color w:val="002E5D"/>
              </w:rPr>
              <w:t xml:space="preserve">Work Experience - </w:t>
            </w:r>
            <w:r w:rsidRPr="00A37E40">
              <w:rPr>
                <w:rFonts w:ascii="Aptos" w:hAnsi="Aptos"/>
                <w:color w:val="002E5D"/>
              </w:rPr>
              <w:t xml:space="preserve">Where available and suitable to the needs of the learner, appropriate work experience is provided to </w:t>
            </w:r>
            <w:r>
              <w:rPr>
                <w:rFonts w:ascii="Aptos" w:hAnsi="Aptos"/>
                <w:color w:val="002E5D"/>
              </w:rPr>
              <w:t>KS4 pupils</w:t>
            </w:r>
            <w:r w:rsidRPr="00A37E40">
              <w:rPr>
                <w:rFonts w:ascii="Aptos" w:hAnsi="Aptos"/>
                <w:color w:val="002E5D"/>
              </w:rPr>
              <w:t xml:space="preserve">. A variety of potential placements are discussed with </w:t>
            </w:r>
            <w:r>
              <w:rPr>
                <w:rFonts w:ascii="Aptos" w:hAnsi="Aptos"/>
                <w:color w:val="002E5D"/>
              </w:rPr>
              <w:t>them</w:t>
            </w:r>
            <w:r w:rsidRPr="00A37E40">
              <w:rPr>
                <w:rFonts w:ascii="Aptos" w:hAnsi="Aptos"/>
                <w:color w:val="002E5D"/>
              </w:rPr>
              <w:t>, and once an agreed placement is determined, it is implemented. Guidance and supervision during the placement are provided by a learning/workplace mentor.</w:t>
            </w:r>
            <w:r>
              <w:rPr>
                <w:rFonts w:ascii="Aptos" w:hAnsi="Aptos"/>
                <w:color w:val="002E5D"/>
              </w:rPr>
              <w:t xml:space="preserve"> </w:t>
            </w:r>
            <w:r w:rsidRPr="00A37E40">
              <w:rPr>
                <w:rFonts w:ascii="Aptos" w:hAnsi="Aptos"/>
                <w:color w:val="002E5D"/>
              </w:rPr>
              <w:t>Throughout their placement, students receive support from New Avenue staff.</w:t>
            </w:r>
          </w:p>
          <w:p w14:paraId="281AEB24" w14:textId="389321A6" w:rsidR="00F46D9E" w:rsidRDefault="00F46D9E" w:rsidP="001E0ED1">
            <w:pPr>
              <w:pStyle w:val="ListParagraph"/>
              <w:numPr>
                <w:ilvl w:val="0"/>
                <w:numId w:val="10"/>
              </w:numPr>
              <w:jc w:val="both"/>
              <w:rPr>
                <w:rFonts w:ascii="Aptos" w:hAnsi="Aptos"/>
                <w:color w:val="002E5D"/>
              </w:rPr>
            </w:pPr>
            <w:r>
              <w:rPr>
                <w:rFonts w:ascii="Aptos" w:hAnsi="Aptos"/>
                <w:color w:val="002E5D"/>
              </w:rPr>
              <w:t xml:space="preserve">14-16 Programmes – Pupils will be encouraged to join 14-16 programmes at local colleges, including Sparsholt, Totton and Brockenhurst. This will allow pupils to absorb post-16 settings and embark on courses that are not readily available in our standard curriculum. </w:t>
            </w:r>
          </w:p>
          <w:p w14:paraId="28DFE180" w14:textId="77777777" w:rsidR="00F467A2" w:rsidRDefault="00600CA3" w:rsidP="00E10C98">
            <w:pPr>
              <w:pStyle w:val="ListParagraph"/>
              <w:numPr>
                <w:ilvl w:val="0"/>
                <w:numId w:val="10"/>
              </w:numPr>
              <w:jc w:val="both"/>
              <w:rPr>
                <w:rFonts w:ascii="Aptos" w:hAnsi="Aptos"/>
                <w:color w:val="002E5D"/>
              </w:rPr>
            </w:pPr>
            <w:r>
              <w:rPr>
                <w:rFonts w:ascii="Aptos" w:hAnsi="Aptos"/>
                <w:color w:val="002E5D"/>
              </w:rPr>
              <w:t>Signposting and links to resources</w:t>
            </w:r>
            <w:r w:rsidR="00BD3333">
              <w:rPr>
                <w:rFonts w:ascii="Aptos" w:hAnsi="Aptos"/>
                <w:color w:val="002E5D"/>
              </w:rPr>
              <w:t xml:space="preserve">, support and further information. </w:t>
            </w:r>
          </w:p>
          <w:p w14:paraId="4ABB23E9" w14:textId="74CA0885" w:rsidR="00E10C98" w:rsidRPr="00E10C98" w:rsidRDefault="00E10C98" w:rsidP="00E10C98">
            <w:pPr>
              <w:pStyle w:val="ListParagraph"/>
              <w:jc w:val="both"/>
              <w:rPr>
                <w:rFonts w:ascii="Aptos" w:hAnsi="Aptos"/>
                <w:color w:val="002E5D"/>
              </w:rPr>
            </w:pPr>
          </w:p>
        </w:tc>
      </w:tr>
      <w:tr w:rsidR="00F467A2" w:rsidRPr="00B46E63" w14:paraId="2E2C5332" w14:textId="77777777" w:rsidTr="00602F78">
        <w:tc>
          <w:tcPr>
            <w:tcW w:w="10456" w:type="dxa"/>
            <w:shd w:val="clear" w:color="auto" w:fill="FBE4D5" w:themeFill="accent2" w:themeFillTint="33"/>
          </w:tcPr>
          <w:p w14:paraId="3537866A" w14:textId="6AF18ED6" w:rsidR="00F467A2" w:rsidRPr="00602F78" w:rsidRDefault="00602F78" w:rsidP="001E0ED1">
            <w:pPr>
              <w:pStyle w:val="ListParagraph"/>
              <w:numPr>
                <w:ilvl w:val="0"/>
                <w:numId w:val="2"/>
              </w:numPr>
              <w:jc w:val="both"/>
              <w:rPr>
                <w:rFonts w:ascii="Aptos" w:hAnsi="Aptos"/>
                <w:color w:val="002E5D"/>
              </w:rPr>
            </w:pPr>
            <w:r>
              <w:rPr>
                <w:rFonts w:ascii="Aptos" w:hAnsi="Aptos"/>
                <w:color w:val="002E5D"/>
              </w:rPr>
              <w:lastRenderedPageBreak/>
              <w:t>Monitoring and Evaluation</w:t>
            </w:r>
          </w:p>
        </w:tc>
      </w:tr>
      <w:tr w:rsidR="00F467A2" w:rsidRPr="00B46E63" w14:paraId="485F08AF" w14:textId="77777777" w:rsidTr="003B3302">
        <w:tc>
          <w:tcPr>
            <w:tcW w:w="10456" w:type="dxa"/>
          </w:tcPr>
          <w:p w14:paraId="5BA0F189" w14:textId="1A54A2F0" w:rsidR="00F467A2" w:rsidRDefault="001E0ED1" w:rsidP="001E0ED1">
            <w:pPr>
              <w:spacing w:after="160" w:line="259" w:lineRule="auto"/>
              <w:jc w:val="both"/>
              <w:rPr>
                <w:rFonts w:ascii="Aptos" w:hAnsi="Aptos"/>
                <w:color w:val="002E5D"/>
              </w:rPr>
            </w:pPr>
            <w:r w:rsidRPr="001E0ED1">
              <w:rPr>
                <w:rFonts w:ascii="Aptos" w:hAnsi="Aptos"/>
                <w:color w:val="002E5D"/>
              </w:rPr>
              <w:t>This policy will be reviewed as guidance from the local authority or DfE is updated, and as a minimum annually by Anthony Merriman, Headteacher. At every review, the policy will be approved by the full governing board.</w:t>
            </w:r>
          </w:p>
        </w:tc>
      </w:tr>
    </w:tbl>
    <w:p w14:paraId="3AFD66C5" w14:textId="77777777" w:rsidR="00F24579" w:rsidRDefault="00F24579" w:rsidP="003544BA">
      <w:pPr>
        <w:rPr>
          <w:rFonts w:ascii="Aptos" w:hAnsi="Aptos"/>
          <w:color w:val="002E5D"/>
        </w:rPr>
      </w:pPr>
    </w:p>
    <w:tbl>
      <w:tblPr>
        <w:tblStyle w:val="TableGrid"/>
        <w:tblW w:w="0" w:type="auto"/>
        <w:tblLook w:val="04A0" w:firstRow="1" w:lastRow="0" w:firstColumn="1" w:lastColumn="0" w:noHBand="0" w:noVBand="1"/>
      </w:tblPr>
      <w:tblGrid>
        <w:gridCol w:w="10456"/>
      </w:tblGrid>
      <w:tr w:rsidR="00F55959" w:rsidRPr="00730116" w14:paraId="2B2E3E8C" w14:textId="77777777" w:rsidTr="00527F81">
        <w:tc>
          <w:tcPr>
            <w:tcW w:w="10456" w:type="dxa"/>
            <w:shd w:val="clear" w:color="auto" w:fill="FBE4D5" w:themeFill="accent2" w:themeFillTint="33"/>
          </w:tcPr>
          <w:p w14:paraId="518D0CBB" w14:textId="77777777" w:rsidR="00F55959" w:rsidRPr="00730116" w:rsidRDefault="00F55959" w:rsidP="00527F81">
            <w:pPr>
              <w:jc w:val="both"/>
              <w:rPr>
                <w:rFonts w:ascii="Aptos" w:hAnsi="Aptos"/>
                <w:color w:val="1F3864" w:themeColor="accent1" w:themeShade="80"/>
              </w:rPr>
            </w:pPr>
            <w:r>
              <w:rPr>
                <w:rFonts w:ascii="Aptos" w:hAnsi="Aptos"/>
                <w:color w:val="1F3864" w:themeColor="accent1" w:themeShade="80"/>
              </w:rPr>
              <w:t>Updates</w:t>
            </w:r>
          </w:p>
        </w:tc>
      </w:tr>
      <w:tr w:rsidR="00F55959" w:rsidRPr="002947B0" w14:paraId="659A4B3F" w14:textId="77777777" w:rsidTr="00527F81">
        <w:tc>
          <w:tcPr>
            <w:tcW w:w="10456" w:type="dxa"/>
          </w:tcPr>
          <w:p w14:paraId="282247D1" w14:textId="77777777" w:rsidR="00F55959" w:rsidRDefault="00F55959" w:rsidP="00527F81">
            <w:pPr>
              <w:spacing w:line="276" w:lineRule="auto"/>
              <w:jc w:val="both"/>
              <w:rPr>
                <w:rFonts w:ascii="Aptos" w:hAnsi="Aptos"/>
                <w:color w:val="1F3864" w:themeColor="accent1" w:themeShade="80"/>
                <w:u w:val="single"/>
              </w:rPr>
            </w:pPr>
          </w:p>
          <w:tbl>
            <w:tblPr>
              <w:tblStyle w:val="TableGrid"/>
              <w:tblW w:w="0" w:type="auto"/>
              <w:tblLook w:val="04A0" w:firstRow="1" w:lastRow="0" w:firstColumn="1" w:lastColumn="0" w:noHBand="0" w:noVBand="1"/>
            </w:tblPr>
            <w:tblGrid>
              <w:gridCol w:w="2710"/>
              <w:gridCol w:w="7520"/>
            </w:tblGrid>
            <w:tr w:rsidR="00F55959" w14:paraId="5C1EE5FF" w14:textId="77777777" w:rsidTr="00527F81">
              <w:tc>
                <w:tcPr>
                  <w:tcW w:w="2710" w:type="dxa"/>
                  <w:shd w:val="clear" w:color="auto" w:fill="FBE4D5" w:themeFill="accent2" w:themeFillTint="33"/>
                </w:tcPr>
                <w:p w14:paraId="4629F74A" w14:textId="77777777" w:rsidR="00F55959" w:rsidRPr="00730116" w:rsidRDefault="00F55959" w:rsidP="00527F81">
                  <w:pPr>
                    <w:spacing w:line="276" w:lineRule="auto"/>
                    <w:jc w:val="both"/>
                    <w:rPr>
                      <w:rFonts w:ascii="Aptos" w:hAnsi="Aptos"/>
                      <w:color w:val="1F3864" w:themeColor="accent1" w:themeShade="80"/>
                    </w:rPr>
                  </w:pPr>
                  <w:r w:rsidRPr="00730116">
                    <w:rPr>
                      <w:rFonts w:ascii="Aptos" w:hAnsi="Aptos"/>
                      <w:color w:val="1F3864" w:themeColor="accent1" w:themeShade="80"/>
                    </w:rPr>
                    <w:t>Dates</w:t>
                  </w:r>
                </w:p>
              </w:tc>
              <w:tc>
                <w:tcPr>
                  <w:tcW w:w="7520" w:type="dxa"/>
                  <w:shd w:val="clear" w:color="auto" w:fill="FBE4D5" w:themeFill="accent2" w:themeFillTint="33"/>
                </w:tcPr>
                <w:p w14:paraId="5300ADF8" w14:textId="77777777" w:rsidR="00F55959" w:rsidRPr="00730116" w:rsidRDefault="00F55959" w:rsidP="00527F81">
                  <w:pPr>
                    <w:spacing w:line="276" w:lineRule="auto"/>
                    <w:jc w:val="both"/>
                    <w:rPr>
                      <w:rFonts w:ascii="Aptos" w:hAnsi="Aptos"/>
                      <w:color w:val="1F3864" w:themeColor="accent1" w:themeShade="80"/>
                    </w:rPr>
                  </w:pPr>
                  <w:r w:rsidRPr="00730116">
                    <w:rPr>
                      <w:rFonts w:ascii="Aptos" w:hAnsi="Aptos"/>
                      <w:color w:val="1F3864" w:themeColor="accent1" w:themeShade="80"/>
                    </w:rPr>
                    <w:t>Comments</w:t>
                  </w:r>
                </w:p>
              </w:tc>
            </w:tr>
            <w:tr w:rsidR="00F55959" w14:paraId="1B712CCE" w14:textId="77777777" w:rsidTr="00527F81">
              <w:tc>
                <w:tcPr>
                  <w:tcW w:w="2710" w:type="dxa"/>
                </w:tcPr>
                <w:p w14:paraId="286A5ED9" w14:textId="50B167E4" w:rsidR="00F55959" w:rsidRPr="00730116" w:rsidRDefault="001B5F15" w:rsidP="00527F81">
                  <w:pPr>
                    <w:spacing w:line="276" w:lineRule="auto"/>
                    <w:jc w:val="both"/>
                    <w:rPr>
                      <w:rFonts w:ascii="Aptos" w:hAnsi="Aptos"/>
                      <w:color w:val="1F3864" w:themeColor="accent1" w:themeShade="80"/>
                    </w:rPr>
                  </w:pPr>
                  <w:r>
                    <w:rPr>
                      <w:rFonts w:ascii="Aptos" w:hAnsi="Aptos"/>
                      <w:color w:val="1F3864" w:themeColor="accent1" w:themeShade="80"/>
                    </w:rPr>
                    <w:t>16.</w:t>
                  </w:r>
                  <w:r w:rsidR="00D6394D">
                    <w:rPr>
                      <w:rFonts w:ascii="Aptos" w:hAnsi="Aptos"/>
                      <w:color w:val="1F3864" w:themeColor="accent1" w:themeShade="80"/>
                    </w:rPr>
                    <w:t>0</w:t>
                  </w:r>
                  <w:r>
                    <w:rPr>
                      <w:rFonts w:ascii="Aptos" w:hAnsi="Aptos"/>
                      <w:color w:val="1F3864" w:themeColor="accent1" w:themeShade="80"/>
                    </w:rPr>
                    <w:t>2.25</w:t>
                  </w:r>
                </w:p>
              </w:tc>
              <w:tc>
                <w:tcPr>
                  <w:tcW w:w="7520" w:type="dxa"/>
                </w:tcPr>
                <w:p w14:paraId="13C5844D" w14:textId="5733B8A6" w:rsidR="00F55959" w:rsidRPr="00730116" w:rsidRDefault="001B5F15" w:rsidP="00527F81">
                  <w:pPr>
                    <w:spacing w:line="276" w:lineRule="auto"/>
                    <w:jc w:val="both"/>
                    <w:rPr>
                      <w:rFonts w:ascii="Aptos" w:hAnsi="Aptos"/>
                      <w:color w:val="1F3864" w:themeColor="accent1" w:themeShade="80"/>
                    </w:rPr>
                  </w:pPr>
                  <w:r>
                    <w:rPr>
                      <w:rFonts w:ascii="Aptos" w:hAnsi="Aptos"/>
                      <w:color w:val="1F3864" w:themeColor="accent1" w:themeShade="80"/>
                    </w:rPr>
                    <w:t xml:space="preserve">Changes to the provisions provided by EBP. </w:t>
                  </w:r>
                </w:p>
              </w:tc>
            </w:tr>
            <w:tr w:rsidR="00F55959" w14:paraId="27529E47" w14:textId="77777777" w:rsidTr="00527F81">
              <w:tc>
                <w:tcPr>
                  <w:tcW w:w="2710" w:type="dxa"/>
                </w:tcPr>
                <w:p w14:paraId="5FD0A277" w14:textId="7701FCFC" w:rsidR="00F55959" w:rsidRPr="00730116" w:rsidRDefault="004F595A" w:rsidP="00527F81">
                  <w:pPr>
                    <w:spacing w:line="276" w:lineRule="auto"/>
                    <w:jc w:val="both"/>
                    <w:rPr>
                      <w:rFonts w:ascii="Aptos" w:hAnsi="Aptos"/>
                      <w:color w:val="1F3864" w:themeColor="accent1" w:themeShade="80"/>
                    </w:rPr>
                  </w:pPr>
                  <w:r>
                    <w:rPr>
                      <w:rFonts w:ascii="Aptos" w:hAnsi="Aptos"/>
                      <w:color w:val="1F3864" w:themeColor="accent1" w:themeShade="80"/>
                    </w:rPr>
                    <w:t>4.02.26</w:t>
                  </w:r>
                </w:p>
              </w:tc>
              <w:tc>
                <w:tcPr>
                  <w:tcW w:w="7520" w:type="dxa"/>
                </w:tcPr>
                <w:p w14:paraId="61F5A1F2" w14:textId="356E483D" w:rsidR="00F55959" w:rsidRDefault="004F595A" w:rsidP="00527F81">
                  <w:pPr>
                    <w:spacing w:line="276" w:lineRule="auto"/>
                    <w:jc w:val="both"/>
                    <w:rPr>
                      <w:rFonts w:ascii="Aptos" w:hAnsi="Aptos"/>
                      <w:color w:val="1F3864" w:themeColor="accent1" w:themeShade="80"/>
                    </w:rPr>
                  </w:pPr>
                  <w:r>
                    <w:rPr>
                      <w:rFonts w:ascii="Aptos" w:hAnsi="Aptos"/>
                      <w:color w:val="1F3864" w:themeColor="accent1" w:themeShade="80"/>
                    </w:rPr>
                    <w:t xml:space="preserve">Changes to wording </w:t>
                  </w:r>
                </w:p>
              </w:tc>
            </w:tr>
            <w:tr w:rsidR="00F55959" w14:paraId="57C6C2E6" w14:textId="77777777" w:rsidTr="00527F81">
              <w:tc>
                <w:tcPr>
                  <w:tcW w:w="2710" w:type="dxa"/>
                </w:tcPr>
                <w:p w14:paraId="278EC9B5" w14:textId="77777777" w:rsidR="00F55959" w:rsidRPr="00730116" w:rsidRDefault="00F55959" w:rsidP="00527F81">
                  <w:pPr>
                    <w:spacing w:line="276" w:lineRule="auto"/>
                    <w:jc w:val="both"/>
                    <w:rPr>
                      <w:rFonts w:ascii="Aptos" w:hAnsi="Aptos"/>
                      <w:color w:val="1F3864" w:themeColor="accent1" w:themeShade="80"/>
                    </w:rPr>
                  </w:pPr>
                </w:p>
              </w:tc>
              <w:tc>
                <w:tcPr>
                  <w:tcW w:w="7520" w:type="dxa"/>
                </w:tcPr>
                <w:p w14:paraId="2BDCFC46" w14:textId="77777777" w:rsidR="00F55959" w:rsidRDefault="00F55959" w:rsidP="00527F81">
                  <w:pPr>
                    <w:spacing w:line="276" w:lineRule="auto"/>
                    <w:jc w:val="both"/>
                    <w:rPr>
                      <w:rFonts w:ascii="Aptos" w:hAnsi="Aptos"/>
                      <w:color w:val="1F3864" w:themeColor="accent1" w:themeShade="80"/>
                    </w:rPr>
                  </w:pPr>
                </w:p>
              </w:tc>
            </w:tr>
            <w:tr w:rsidR="00F55959" w14:paraId="6BB53C6D" w14:textId="77777777" w:rsidTr="00527F81">
              <w:tc>
                <w:tcPr>
                  <w:tcW w:w="2710" w:type="dxa"/>
                </w:tcPr>
                <w:p w14:paraId="7F2FD79A" w14:textId="77777777" w:rsidR="00F55959" w:rsidRPr="00730116" w:rsidRDefault="00F55959" w:rsidP="00527F81">
                  <w:pPr>
                    <w:spacing w:line="276" w:lineRule="auto"/>
                    <w:jc w:val="both"/>
                    <w:rPr>
                      <w:rFonts w:ascii="Aptos" w:hAnsi="Aptos"/>
                      <w:color w:val="1F3864" w:themeColor="accent1" w:themeShade="80"/>
                    </w:rPr>
                  </w:pPr>
                </w:p>
              </w:tc>
              <w:tc>
                <w:tcPr>
                  <w:tcW w:w="7520" w:type="dxa"/>
                </w:tcPr>
                <w:p w14:paraId="696F3E48" w14:textId="77777777" w:rsidR="00F55959" w:rsidRDefault="00F55959" w:rsidP="00527F81">
                  <w:pPr>
                    <w:spacing w:line="276" w:lineRule="auto"/>
                    <w:jc w:val="both"/>
                    <w:rPr>
                      <w:rFonts w:ascii="Aptos" w:hAnsi="Aptos"/>
                      <w:color w:val="1F3864" w:themeColor="accent1" w:themeShade="80"/>
                    </w:rPr>
                  </w:pPr>
                </w:p>
              </w:tc>
            </w:tr>
            <w:tr w:rsidR="00F55959" w14:paraId="36085776" w14:textId="77777777" w:rsidTr="00527F81">
              <w:tc>
                <w:tcPr>
                  <w:tcW w:w="2710" w:type="dxa"/>
                </w:tcPr>
                <w:p w14:paraId="22DC0D7F" w14:textId="77777777" w:rsidR="00F55959" w:rsidRPr="00730116" w:rsidRDefault="00F55959" w:rsidP="00527F81">
                  <w:pPr>
                    <w:spacing w:line="276" w:lineRule="auto"/>
                    <w:jc w:val="both"/>
                    <w:rPr>
                      <w:rFonts w:ascii="Aptos" w:hAnsi="Aptos"/>
                      <w:color w:val="1F3864" w:themeColor="accent1" w:themeShade="80"/>
                    </w:rPr>
                  </w:pPr>
                </w:p>
              </w:tc>
              <w:tc>
                <w:tcPr>
                  <w:tcW w:w="7520" w:type="dxa"/>
                </w:tcPr>
                <w:p w14:paraId="6EFE8A30" w14:textId="77777777" w:rsidR="00F55959" w:rsidRDefault="00F55959" w:rsidP="00527F81">
                  <w:pPr>
                    <w:spacing w:line="276" w:lineRule="auto"/>
                    <w:jc w:val="both"/>
                    <w:rPr>
                      <w:rFonts w:ascii="Aptos" w:hAnsi="Aptos"/>
                      <w:color w:val="1F3864" w:themeColor="accent1" w:themeShade="80"/>
                    </w:rPr>
                  </w:pPr>
                </w:p>
              </w:tc>
            </w:tr>
            <w:tr w:rsidR="00F55959" w14:paraId="0A9BCC14" w14:textId="77777777" w:rsidTr="00527F81">
              <w:tc>
                <w:tcPr>
                  <w:tcW w:w="2710" w:type="dxa"/>
                </w:tcPr>
                <w:p w14:paraId="791025CD" w14:textId="77777777" w:rsidR="00F55959" w:rsidRPr="00730116" w:rsidRDefault="00F55959" w:rsidP="00527F81">
                  <w:pPr>
                    <w:spacing w:line="276" w:lineRule="auto"/>
                    <w:jc w:val="both"/>
                    <w:rPr>
                      <w:rFonts w:ascii="Aptos" w:hAnsi="Aptos"/>
                      <w:color w:val="1F3864" w:themeColor="accent1" w:themeShade="80"/>
                    </w:rPr>
                  </w:pPr>
                </w:p>
              </w:tc>
              <w:tc>
                <w:tcPr>
                  <w:tcW w:w="7520" w:type="dxa"/>
                </w:tcPr>
                <w:p w14:paraId="7B8724CD" w14:textId="77777777" w:rsidR="00F55959" w:rsidRDefault="00F55959" w:rsidP="00527F81">
                  <w:pPr>
                    <w:spacing w:line="276" w:lineRule="auto"/>
                    <w:jc w:val="both"/>
                    <w:rPr>
                      <w:rFonts w:ascii="Aptos" w:hAnsi="Aptos"/>
                      <w:color w:val="1F3864" w:themeColor="accent1" w:themeShade="80"/>
                    </w:rPr>
                  </w:pPr>
                </w:p>
              </w:tc>
            </w:tr>
          </w:tbl>
          <w:p w14:paraId="15F0DBA2" w14:textId="77777777" w:rsidR="00F55959" w:rsidRDefault="00F55959" w:rsidP="00527F81">
            <w:pPr>
              <w:spacing w:line="276" w:lineRule="auto"/>
              <w:jc w:val="both"/>
              <w:rPr>
                <w:rFonts w:ascii="Aptos" w:hAnsi="Aptos"/>
                <w:color w:val="1F3864" w:themeColor="accent1" w:themeShade="80"/>
                <w:u w:val="single"/>
              </w:rPr>
            </w:pPr>
          </w:p>
          <w:p w14:paraId="54268A73" w14:textId="77777777" w:rsidR="00F55959" w:rsidRPr="002947B0" w:rsidRDefault="00F55959" w:rsidP="00527F81">
            <w:pPr>
              <w:spacing w:line="276" w:lineRule="auto"/>
              <w:jc w:val="both"/>
              <w:rPr>
                <w:rFonts w:ascii="Aptos" w:hAnsi="Aptos"/>
                <w:color w:val="1F3864" w:themeColor="accent1" w:themeShade="80"/>
                <w:u w:val="single"/>
              </w:rPr>
            </w:pPr>
          </w:p>
        </w:tc>
      </w:tr>
    </w:tbl>
    <w:p w14:paraId="08EEF080" w14:textId="77777777" w:rsidR="00F55959" w:rsidRPr="00B46E63" w:rsidRDefault="00F55959" w:rsidP="003544BA">
      <w:pPr>
        <w:rPr>
          <w:rFonts w:ascii="Aptos" w:hAnsi="Aptos"/>
          <w:color w:val="002E5D"/>
        </w:rPr>
      </w:pPr>
    </w:p>
    <w:sectPr w:rsidR="00F55959" w:rsidRPr="00B46E63" w:rsidSect="000A49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7513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1637284" o:spid="_x0000_i1025" type="#_x0000_t75" style="width:210pt;height:330pt;visibility:visible;mso-wrap-style:square" o:bullet="t">
        <v:imagedata r:id="rId1" o:title=""/>
      </v:shape>
    </w:pict>
  </w:numPicBullet>
  <w:abstractNum w:abstractNumId="0" w15:restartNumberingAfterBreak="0">
    <w:nsid w:val="021917A6"/>
    <w:multiLevelType w:val="hybridMultilevel"/>
    <w:tmpl w:val="FE8A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E7B03"/>
    <w:multiLevelType w:val="hybridMultilevel"/>
    <w:tmpl w:val="D4A0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93098"/>
    <w:multiLevelType w:val="hybridMultilevel"/>
    <w:tmpl w:val="FE5A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0706"/>
    <w:multiLevelType w:val="hybridMultilevel"/>
    <w:tmpl w:val="BC0C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E4B39"/>
    <w:multiLevelType w:val="hybridMultilevel"/>
    <w:tmpl w:val="F9EC7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D4081C"/>
    <w:multiLevelType w:val="hybridMultilevel"/>
    <w:tmpl w:val="7DF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3D5F"/>
    <w:multiLevelType w:val="hybridMultilevel"/>
    <w:tmpl w:val="A3CC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85D16"/>
    <w:multiLevelType w:val="hybridMultilevel"/>
    <w:tmpl w:val="36CE0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C84257F"/>
    <w:multiLevelType w:val="hybridMultilevel"/>
    <w:tmpl w:val="819C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985767">
    <w:abstractNumId w:val="8"/>
  </w:num>
  <w:num w:numId="2" w16cid:durableId="1023290027">
    <w:abstractNumId w:val="7"/>
  </w:num>
  <w:num w:numId="3" w16cid:durableId="607935646">
    <w:abstractNumId w:val="6"/>
  </w:num>
  <w:num w:numId="4" w16cid:durableId="1916863274">
    <w:abstractNumId w:val="1"/>
  </w:num>
  <w:num w:numId="5" w16cid:durableId="1597054008">
    <w:abstractNumId w:val="5"/>
  </w:num>
  <w:num w:numId="6" w16cid:durableId="1632245434">
    <w:abstractNumId w:val="3"/>
  </w:num>
  <w:num w:numId="7" w16cid:durableId="1179124570">
    <w:abstractNumId w:val="4"/>
  </w:num>
  <w:num w:numId="8" w16cid:durableId="825559844">
    <w:abstractNumId w:val="2"/>
  </w:num>
  <w:num w:numId="9" w16cid:durableId="968512370">
    <w:abstractNumId w:val="0"/>
  </w:num>
  <w:num w:numId="10" w16cid:durableId="651564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7F"/>
    <w:rsid w:val="000007BA"/>
    <w:rsid w:val="000010ED"/>
    <w:rsid w:val="0000609F"/>
    <w:rsid w:val="0003785C"/>
    <w:rsid w:val="000472D8"/>
    <w:rsid w:val="00047D50"/>
    <w:rsid w:val="000536A4"/>
    <w:rsid w:val="00062F40"/>
    <w:rsid w:val="000639F4"/>
    <w:rsid w:val="000703A1"/>
    <w:rsid w:val="000751D3"/>
    <w:rsid w:val="00077727"/>
    <w:rsid w:val="00085566"/>
    <w:rsid w:val="00092E62"/>
    <w:rsid w:val="00096891"/>
    <w:rsid w:val="000A0D5C"/>
    <w:rsid w:val="000A4955"/>
    <w:rsid w:val="000A5049"/>
    <w:rsid w:val="000B05F5"/>
    <w:rsid w:val="000B0BF9"/>
    <w:rsid w:val="000B2CFB"/>
    <w:rsid w:val="000D2561"/>
    <w:rsid w:val="000D29AE"/>
    <w:rsid w:val="000D6AED"/>
    <w:rsid w:val="000E252D"/>
    <w:rsid w:val="000F7E00"/>
    <w:rsid w:val="00102A39"/>
    <w:rsid w:val="0010323C"/>
    <w:rsid w:val="001058C6"/>
    <w:rsid w:val="00116598"/>
    <w:rsid w:val="00126BF9"/>
    <w:rsid w:val="00132238"/>
    <w:rsid w:val="001361D2"/>
    <w:rsid w:val="00141E57"/>
    <w:rsid w:val="00153C1A"/>
    <w:rsid w:val="00162DA5"/>
    <w:rsid w:val="001659A5"/>
    <w:rsid w:val="00166CD7"/>
    <w:rsid w:val="001803F6"/>
    <w:rsid w:val="001814FA"/>
    <w:rsid w:val="00185083"/>
    <w:rsid w:val="00190A15"/>
    <w:rsid w:val="00197A83"/>
    <w:rsid w:val="001A14B1"/>
    <w:rsid w:val="001B5F15"/>
    <w:rsid w:val="001C5492"/>
    <w:rsid w:val="001D225A"/>
    <w:rsid w:val="001D2EA5"/>
    <w:rsid w:val="001D3CA9"/>
    <w:rsid w:val="001D4E37"/>
    <w:rsid w:val="001E0ED1"/>
    <w:rsid w:val="001E7A81"/>
    <w:rsid w:val="001F48E4"/>
    <w:rsid w:val="00200764"/>
    <w:rsid w:val="00206C84"/>
    <w:rsid w:val="0021285E"/>
    <w:rsid w:val="00217FAC"/>
    <w:rsid w:val="00221C04"/>
    <w:rsid w:val="00226669"/>
    <w:rsid w:val="002300DA"/>
    <w:rsid w:val="002335DD"/>
    <w:rsid w:val="00233724"/>
    <w:rsid w:val="0023469A"/>
    <w:rsid w:val="00241D9D"/>
    <w:rsid w:val="002459C0"/>
    <w:rsid w:val="002471D7"/>
    <w:rsid w:val="00247855"/>
    <w:rsid w:val="002513A7"/>
    <w:rsid w:val="002518D2"/>
    <w:rsid w:val="002616E4"/>
    <w:rsid w:val="0026459D"/>
    <w:rsid w:val="002676F3"/>
    <w:rsid w:val="00271BDA"/>
    <w:rsid w:val="00274962"/>
    <w:rsid w:val="00275EBD"/>
    <w:rsid w:val="00286633"/>
    <w:rsid w:val="002945FB"/>
    <w:rsid w:val="002A41FC"/>
    <w:rsid w:val="002B0F7B"/>
    <w:rsid w:val="002B1805"/>
    <w:rsid w:val="002B2057"/>
    <w:rsid w:val="002B733C"/>
    <w:rsid w:val="002B7959"/>
    <w:rsid w:val="002C16AD"/>
    <w:rsid w:val="002C37A9"/>
    <w:rsid w:val="002C3C1A"/>
    <w:rsid w:val="002E356F"/>
    <w:rsid w:val="002E4D18"/>
    <w:rsid w:val="00305900"/>
    <w:rsid w:val="00316681"/>
    <w:rsid w:val="00322A5F"/>
    <w:rsid w:val="00323ACE"/>
    <w:rsid w:val="00327141"/>
    <w:rsid w:val="00335E5E"/>
    <w:rsid w:val="003412FE"/>
    <w:rsid w:val="00341C6F"/>
    <w:rsid w:val="00343886"/>
    <w:rsid w:val="00345B67"/>
    <w:rsid w:val="00352A6A"/>
    <w:rsid w:val="00352CE0"/>
    <w:rsid w:val="00353CF0"/>
    <w:rsid w:val="003544BA"/>
    <w:rsid w:val="00360C40"/>
    <w:rsid w:val="003722BD"/>
    <w:rsid w:val="0038044E"/>
    <w:rsid w:val="00387948"/>
    <w:rsid w:val="003901B0"/>
    <w:rsid w:val="003938DF"/>
    <w:rsid w:val="003A5AE2"/>
    <w:rsid w:val="003A6C5E"/>
    <w:rsid w:val="003B1AAD"/>
    <w:rsid w:val="003B3302"/>
    <w:rsid w:val="003B5AF9"/>
    <w:rsid w:val="003C7FD6"/>
    <w:rsid w:val="003D1CD4"/>
    <w:rsid w:val="003E41FC"/>
    <w:rsid w:val="00404261"/>
    <w:rsid w:val="00410C27"/>
    <w:rsid w:val="004143B4"/>
    <w:rsid w:val="004258B7"/>
    <w:rsid w:val="004344DF"/>
    <w:rsid w:val="00434F95"/>
    <w:rsid w:val="004355B2"/>
    <w:rsid w:val="004439A3"/>
    <w:rsid w:val="00444297"/>
    <w:rsid w:val="004520B7"/>
    <w:rsid w:val="00455730"/>
    <w:rsid w:val="004564C7"/>
    <w:rsid w:val="00462096"/>
    <w:rsid w:val="00467338"/>
    <w:rsid w:val="00470843"/>
    <w:rsid w:val="004710E6"/>
    <w:rsid w:val="00472818"/>
    <w:rsid w:val="00476CAB"/>
    <w:rsid w:val="00494875"/>
    <w:rsid w:val="004977BC"/>
    <w:rsid w:val="004A7E3A"/>
    <w:rsid w:val="004D09E8"/>
    <w:rsid w:val="004D43FD"/>
    <w:rsid w:val="004D51AD"/>
    <w:rsid w:val="004E2932"/>
    <w:rsid w:val="004E434F"/>
    <w:rsid w:val="004F0FC2"/>
    <w:rsid w:val="004F595A"/>
    <w:rsid w:val="004F70A6"/>
    <w:rsid w:val="00506D29"/>
    <w:rsid w:val="00510571"/>
    <w:rsid w:val="00513083"/>
    <w:rsid w:val="00527422"/>
    <w:rsid w:val="00536331"/>
    <w:rsid w:val="005368A6"/>
    <w:rsid w:val="005427CA"/>
    <w:rsid w:val="00544196"/>
    <w:rsid w:val="005446A2"/>
    <w:rsid w:val="00544F31"/>
    <w:rsid w:val="00547A77"/>
    <w:rsid w:val="0055063E"/>
    <w:rsid w:val="005648C7"/>
    <w:rsid w:val="005670CC"/>
    <w:rsid w:val="00576DB5"/>
    <w:rsid w:val="00584159"/>
    <w:rsid w:val="005A0E11"/>
    <w:rsid w:val="005A79A6"/>
    <w:rsid w:val="005B3FF9"/>
    <w:rsid w:val="005B6BD1"/>
    <w:rsid w:val="005B745C"/>
    <w:rsid w:val="005B7725"/>
    <w:rsid w:val="005C179E"/>
    <w:rsid w:val="005C17EA"/>
    <w:rsid w:val="005D3D7F"/>
    <w:rsid w:val="005E0C86"/>
    <w:rsid w:val="005E3DE8"/>
    <w:rsid w:val="005E68B4"/>
    <w:rsid w:val="005E71CE"/>
    <w:rsid w:val="005F41E7"/>
    <w:rsid w:val="005F6C13"/>
    <w:rsid w:val="00600CA3"/>
    <w:rsid w:val="00602F78"/>
    <w:rsid w:val="006032BD"/>
    <w:rsid w:val="006051ED"/>
    <w:rsid w:val="00607083"/>
    <w:rsid w:val="0061232C"/>
    <w:rsid w:val="00615AC5"/>
    <w:rsid w:val="00621CA9"/>
    <w:rsid w:val="006266AD"/>
    <w:rsid w:val="00640F0A"/>
    <w:rsid w:val="00644D89"/>
    <w:rsid w:val="006453B1"/>
    <w:rsid w:val="00652A37"/>
    <w:rsid w:val="006534DC"/>
    <w:rsid w:val="006706F8"/>
    <w:rsid w:val="0067157C"/>
    <w:rsid w:val="00686007"/>
    <w:rsid w:val="00695BE2"/>
    <w:rsid w:val="006A0AA1"/>
    <w:rsid w:val="006A4FFE"/>
    <w:rsid w:val="006A641E"/>
    <w:rsid w:val="006A73B5"/>
    <w:rsid w:val="006B3201"/>
    <w:rsid w:val="006B3B3C"/>
    <w:rsid w:val="006B5C62"/>
    <w:rsid w:val="006B5F71"/>
    <w:rsid w:val="006B6C9C"/>
    <w:rsid w:val="006C096B"/>
    <w:rsid w:val="006C3CE2"/>
    <w:rsid w:val="006D24C2"/>
    <w:rsid w:val="006D3244"/>
    <w:rsid w:val="006E13ED"/>
    <w:rsid w:val="006E48EF"/>
    <w:rsid w:val="006F0C9C"/>
    <w:rsid w:val="006F24AD"/>
    <w:rsid w:val="006F35A5"/>
    <w:rsid w:val="00700BBF"/>
    <w:rsid w:val="00707A77"/>
    <w:rsid w:val="00710E41"/>
    <w:rsid w:val="0071305E"/>
    <w:rsid w:val="00715A5D"/>
    <w:rsid w:val="00716D85"/>
    <w:rsid w:val="00717544"/>
    <w:rsid w:val="00720D69"/>
    <w:rsid w:val="00726A79"/>
    <w:rsid w:val="00731F68"/>
    <w:rsid w:val="00733701"/>
    <w:rsid w:val="00741AF6"/>
    <w:rsid w:val="00744161"/>
    <w:rsid w:val="00746121"/>
    <w:rsid w:val="00750ED9"/>
    <w:rsid w:val="00756E10"/>
    <w:rsid w:val="007707BD"/>
    <w:rsid w:val="007739FD"/>
    <w:rsid w:val="007851E7"/>
    <w:rsid w:val="00786868"/>
    <w:rsid w:val="00790F10"/>
    <w:rsid w:val="00794014"/>
    <w:rsid w:val="00796AF9"/>
    <w:rsid w:val="007B4CCC"/>
    <w:rsid w:val="007B6E4D"/>
    <w:rsid w:val="007D1D48"/>
    <w:rsid w:val="007D5D04"/>
    <w:rsid w:val="007D75A0"/>
    <w:rsid w:val="007D7DCA"/>
    <w:rsid w:val="007E1D06"/>
    <w:rsid w:val="007E3972"/>
    <w:rsid w:val="007E797F"/>
    <w:rsid w:val="007F291B"/>
    <w:rsid w:val="007F6D41"/>
    <w:rsid w:val="007F7BE8"/>
    <w:rsid w:val="00802E75"/>
    <w:rsid w:val="008058E9"/>
    <w:rsid w:val="00805D2B"/>
    <w:rsid w:val="00814B62"/>
    <w:rsid w:val="00824774"/>
    <w:rsid w:val="008274F9"/>
    <w:rsid w:val="00833BC7"/>
    <w:rsid w:val="008369F6"/>
    <w:rsid w:val="00842FF1"/>
    <w:rsid w:val="00853331"/>
    <w:rsid w:val="008547C8"/>
    <w:rsid w:val="00856C56"/>
    <w:rsid w:val="00857FCE"/>
    <w:rsid w:val="00865798"/>
    <w:rsid w:val="00870CB5"/>
    <w:rsid w:val="008836BB"/>
    <w:rsid w:val="0089245D"/>
    <w:rsid w:val="008A291E"/>
    <w:rsid w:val="008B295A"/>
    <w:rsid w:val="008C4F06"/>
    <w:rsid w:val="008C6342"/>
    <w:rsid w:val="008E1BF4"/>
    <w:rsid w:val="008F0E6F"/>
    <w:rsid w:val="008F62DE"/>
    <w:rsid w:val="00904211"/>
    <w:rsid w:val="00906063"/>
    <w:rsid w:val="00906D56"/>
    <w:rsid w:val="00907A8C"/>
    <w:rsid w:val="00913920"/>
    <w:rsid w:val="00913E74"/>
    <w:rsid w:val="009215E5"/>
    <w:rsid w:val="00926231"/>
    <w:rsid w:val="00932E0C"/>
    <w:rsid w:val="00937707"/>
    <w:rsid w:val="00941DE9"/>
    <w:rsid w:val="00943909"/>
    <w:rsid w:val="0094597A"/>
    <w:rsid w:val="00952EF6"/>
    <w:rsid w:val="0096022E"/>
    <w:rsid w:val="0096266D"/>
    <w:rsid w:val="0096549B"/>
    <w:rsid w:val="0097392A"/>
    <w:rsid w:val="00975C4B"/>
    <w:rsid w:val="00976C73"/>
    <w:rsid w:val="00980B12"/>
    <w:rsid w:val="009915F1"/>
    <w:rsid w:val="00993EE0"/>
    <w:rsid w:val="009A212B"/>
    <w:rsid w:val="009B2674"/>
    <w:rsid w:val="009B6B2E"/>
    <w:rsid w:val="009B7498"/>
    <w:rsid w:val="009B7E07"/>
    <w:rsid w:val="009C68CB"/>
    <w:rsid w:val="009D23A4"/>
    <w:rsid w:val="009D2E68"/>
    <w:rsid w:val="009D46EB"/>
    <w:rsid w:val="009D7CB5"/>
    <w:rsid w:val="009E794E"/>
    <w:rsid w:val="009F006F"/>
    <w:rsid w:val="009F2350"/>
    <w:rsid w:val="009F6B79"/>
    <w:rsid w:val="009F7E7D"/>
    <w:rsid w:val="00A0072C"/>
    <w:rsid w:val="00A01A67"/>
    <w:rsid w:val="00A07D16"/>
    <w:rsid w:val="00A23988"/>
    <w:rsid w:val="00A31A0E"/>
    <w:rsid w:val="00A37E40"/>
    <w:rsid w:val="00A42786"/>
    <w:rsid w:val="00A44FAA"/>
    <w:rsid w:val="00A5076B"/>
    <w:rsid w:val="00A52D53"/>
    <w:rsid w:val="00A60CD2"/>
    <w:rsid w:val="00A71794"/>
    <w:rsid w:val="00A74547"/>
    <w:rsid w:val="00A7587F"/>
    <w:rsid w:val="00A772A7"/>
    <w:rsid w:val="00A83906"/>
    <w:rsid w:val="00A8511E"/>
    <w:rsid w:val="00AA0357"/>
    <w:rsid w:val="00AB1CBB"/>
    <w:rsid w:val="00AB41B4"/>
    <w:rsid w:val="00AB7B9B"/>
    <w:rsid w:val="00AC37A0"/>
    <w:rsid w:val="00AC6382"/>
    <w:rsid w:val="00AC7D8D"/>
    <w:rsid w:val="00AD6BB0"/>
    <w:rsid w:val="00AE00B8"/>
    <w:rsid w:val="00AE036D"/>
    <w:rsid w:val="00AE48E2"/>
    <w:rsid w:val="00AE63E3"/>
    <w:rsid w:val="00AE78D3"/>
    <w:rsid w:val="00AE7F01"/>
    <w:rsid w:val="00AF3731"/>
    <w:rsid w:val="00AF69BA"/>
    <w:rsid w:val="00AF7D11"/>
    <w:rsid w:val="00B06827"/>
    <w:rsid w:val="00B07E19"/>
    <w:rsid w:val="00B11256"/>
    <w:rsid w:val="00B12946"/>
    <w:rsid w:val="00B132E9"/>
    <w:rsid w:val="00B26AEC"/>
    <w:rsid w:val="00B32D43"/>
    <w:rsid w:val="00B32E20"/>
    <w:rsid w:val="00B46E63"/>
    <w:rsid w:val="00B52226"/>
    <w:rsid w:val="00B5559F"/>
    <w:rsid w:val="00B668C0"/>
    <w:rsid w:val="00B817DA"/>
    <w:rsid w:val="00B867EA"/>
    <w:rsid w:val="00BA049B"/>
    <w:rsid w:val="00BC1F1F"/>
    <w:rsid w:val="00BD3333"/>
    <w:rsid w:val="00BD404A"/>
    <w:rsid w:val="00BE18F2"/>
    <w:rsid w:val="00BF03F2"/>
    <w:rsid w:val="00BF53F0"/>
    <w:rsid w:val="00C052CA"/>
    <w:rsid w:val="00C06249"/>
    <w:rsid w:val="00C119CE"/>
    <w:rsid w:val="00C12BAD"/>
    <w:rsid w:val="00C161BF"/>
    <w:rsid w:val="00C228AE"/>
    <w:rsid w:val="00C510C0"/>
    <w:rsid w:val="00C51829"/>
    <w:rsid w:val="00C53251"/>
    <w:rsid w:val="00C60F54"/>
    <w:rsid w:val="00C71ED6"/>
    <w:rsid w:val="00C74D33"/>
    <w:rsid w:val="00C761BB"/>
    <w:rsid w:val="00C90F7F"/>
    <w:rsid w:val="00C9175E"/>
    <w:rsid w:val="00C924D7"/>
    <w:rsid w:val="00C9258D"/>
    <w:rsid w:val="00C92FA3"/>
    <w:rsid w:val="00C93056"/>
    <w:rsid w:val="00CA1DA7"/>
    <w:rsid w:val="00CA2AFF"/>
    <w:rsid w:val="00CB1588"/>
    <w:rsid w:val="00CB5A12"/>
    <w:rsid w:val="00CC140C"/>
    <w:rsid w:val="00CC28DF"/>
    <w:rsid w:val="00CC2C10"/>
    <w:rsid w:val="00CC7562"/>
    <w:rsid w:val="00CD2718"/>
    <w:rsid w:val="00CE3812"/>
    <w:rsid w:val="00CE4F2E"/>
    <w:rsid w:val="00CE6886"/>
    <w:rsid w:val="00CE6937"/>
    <w:rsid w:val="00D00457"/>
    <w:rsid w:val="00D03F83"/>
    <w:rsid w:val="00D051FC"/>
    <w:rsid w:val="00D119CD"/>
    <w:rsid w:val="00D20EB8"/>
    <w:rsid w:val="00D41C2E"/>
    <w:rsid w:val="00D54F3C"/>
    <w:rsid w:val="00D562F5"/>
    <w:rsid w:val="00D632E1"/>
    <w:rsid w:val="00D6394D"/>
    <w:rsid w:val="00D650C6"/>
    <w:rsid w:val="00D65E8A"/>
    <w:rsid w:val="00D66A27"/>
    <w:rsid w:val="00D72AE8"/>
    <w:rsid w:val="00D82298"/>
    <w:rsid w:val="00D854C0"/>
    <w:rsid w:val="00D949D1"/>
    <w:rsid w:val="00D94A28"/>
    <w:rsid w:val="00D971D5"/>
    <w:rsid w:val="00DA0A05"/>
    <w:rsid w:val="00DA71B9"/>
    <w:rsid w:val="00DA7911"/>
    <w:rsid w:val="00DB08B1"/>
    <w:rsid w:val="00DB2D88"/>
    <w:rsid w:val="00DB4D83"/>
    <w:rsid w:val="00DC1531"/>
    <w:rsid w:val="00DC629E"/>
    <w:rsid w:val="00DD0194"/>
    <w:rsid w:val="00DF04D0"/>
    <w:rsid w:val="00E10C98"/>
    <w:rsid w:val="00E23A0B"/>
    <w:rsid w:val="00E25C52"/>
    <w:rsid w:val="00E33826"/>
    <w:rsid w:val="00E379CB"/>
    <w:rsid w:val="00E4248C"/>
    <w:rsid w:val="00E451E7"/>
    <w:rsid w:val="00E455A0"/>
    <w:rsid w:val="00E56428"/>
    <w:rsid w:val="00E61EE5"/>
    <w:rsid w:val="00E65559"/>
    <w:rsid w:val="00E668D5"/>
    <w:rsid w:val="00E67278"/>
    <w:rsid w:val="00E70E35"/>
    <w:rsid w:val="00E8011A"/>
    <w:rsid w:val="00E830E4"/>
    <w:rsid w:val="00E853F8"/>
    <w:rsid w:val="00E866D0"/>
    <w:rsid w:val="00E90E30"/>
    <w:rsid w:val="00E9415D"/>
    <w:rsid w:val="00EA4865"/>
    <w:rsid w:val="00EB205D"/>
    <w:rsid w:val="00EC1F94"/>
    <w:rsid w:val="00EC64AF"/>
    <w:rsid w:val="00ED0DDA"/>
    <w:rsid w:val="00ED2B2E"/>
    <w:rsid w:val="00EE40F3"/>
    <w:rsid w:val="00EF0E37"/>
    <w:rsid w:val="00EF65ED"/>
    <w:rsid w:val="00F018AF"/>
    <w:rsid w:val="00F06D70"/>
    <w:rsid w:val="00F1113E"/>
    <w:rsid w:val="00F12371"/>
    <w:rsid w:val="00F124E1"/>
    <w:rsid w:val="00F14D81"/>
    <w:rsid w:val="00F24579"/>
    <w:rsid w:val="00F24689"/>
    <w:rsid w:val="00F25A16"/>
    <w:rsid w:val="00F30C5B"/>
    <w:rsid w:val="00F31580"/>
    <w:rsid w:val="00F378ED"/>
    <w:rsid w:val="00F40259"/>
    <w:rsid w:val="00F420E7"/>
    <w:rsid w:val="00F46736"/>
    <w:rsid w:val="00F467A2"/>
    <w:rsid w:val="00F46D9E"/>
    <w:rsid w:val="00F514B8"/>
    <w:rsid w:val="00F55681"/>
    <w:rsid w:val="00F55959"/>
    <w:rsid w:val="00F70186"/>
    <w:rsid w:val="00F71E1B"/>
    <w:rsid w:val="00F73DD9"/>
    <w:rsid w:val="00F76355"/>
    <w:rsid w:val="00F8218F"/>
    <w:rsid w:val="00F82816"/>
    <w:rsid w:val="00F8356F"/>
    <w:rsid w:val="00F93925"/>
    <w:rsid w:val="00FA02F8"/>
    <w:rsid w:val="00FA2840"/>
    <w:rsid w:val="00FA42CE"/>
    <w:rsid w:val="00FB1A50"/>
    <w:rsid w:val="00FB45FB"/>
    <w:rsid w:val="00FC6D7A"/>
    <w:rsid w:val="00FC7F48"/>
    <w:rsid w:val="00FD12CA"/>
    <w:rsid w:val="00FD2F34"/>
    <w:rsid w:val="00FE0D21"/>
    <w:rsid w:val="00FE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27BD"/>
  <w15:chartTrackingRefBased/>
  <w15:docId w15:val="{9764053B-8288-42FE-B592-2F71A72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CD7"/>
    <w:pPr>
      <w:ind w:left="720"/>
      <w:contextualSpacing/>
    </w:pPr>
  </w:style>
  <w:style w:type="character" w:styleId="Hyperlink">
    <w:name w:val="Hyperlink"/>
    <w:uiPriority w:val="99"/>
    <w:unhideWhenUsed/>
    <w:qFormat/>
    <w:rsid w:val="002513A7"/>
    <w:rPr>
      <w:color w:val="0072CC"/>
      <w:u w:val="single"/>
    </w:rPr>
  </w:style>
  <w:style w:type="paragraph" w:customStyle="1" w:styleId="4Bulletedcopyblue">
    <w:name w:val="4 Bulleted copy blue"/>
    <w:basedOn w:val="Normal"/>
    <w:qFormat/>
    <w:rsid w:val="00221C04"/>
    <w:pPr>
      <w:numPr>
        <w:numId w:val="1"/>
      </w:numPr>
      <w:spacing w:after="120" w:line="240" w:lineRule="auto"/>
    </w:pPr>
    <w:rPr>
      <w:rFonts w:ascii="Arial" w:eastAsia="MS Mincho" w:hAnsi="Arial" w:cs="Arial"/>
      <w:kern w:val="0"/>
      <w:sz w:val="20"/>
      <w:szCs w:val="20"/>
      <w:lang w:val="en-US"/>
      <w14:ligatures w14:val="none"/>
    </w:rPr>
  </w:style>
  <w:style w:type="character" w:styleId="UnresolvedMention">
    <w:name w:val="Unresolved Mention"/>
    <w:basedOn w:val="DefaultParagraphFont"/>
    <w:uiPriority w:val="99"/>
    <w:semiHidden/>
    <w:unhideWhenUsed/>
    <w:rsid w:val="00686007"/>
    <w:rPr>
      <w:color w:val="605E5C"/>
      <w:shd w:val="clear" w:color="auto" w:fill="E1DFDD"/>
    </w:rPr>
  </w:style>
  <w:style w:type="paragraph" w:styleId="NormalWeb">
    <w:name w:val="Normal (Web)"/>
    <w:basedOn w:val="Normal"/>
    <w:uiPriority w:val="99"/>
    <w:semiHidden/>
    <w:unhideWhenUsed/>
    <w:rsid w:val="00DA79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06292">
      <w:bodyDiv w:val="1"/>
      <w:marLeft w:val="0"/>
      <w:marRight w:val="0"/>
      <w:marTop w:val="0"/>
      <w:marBottom w:val="0"/>
      <w:divBdr>
        <w:top w:val="none" w:sz="0" w:space="0" w:color="auto"/>
        <w:left w:val="none" w:sz="0" w:space="0" w:color="auto"/>
        <w:bottom w:val="none" w:sz="0" w:space="0" w:color="auto"/>
        <w:right w:val="none" w:sz="0" w:space="0" w:color="auto"/>
      </w:divBdr>
    </w:div>
    <w:div w:id="1140532842">
      <w:bodyDiv w:val="1"/>
      <w:marLeft w:val="0"/>
      <w:marRight w:val="0"/>
      <w:marTop w:val="0"/>
      <w:marBottom w:val="0"/>
      <w:divBdr>
        <w:top w:val="none" w:sz="0" w:space="0" w:color="auto"/>
        <w:left w:val="none" w:sz="0" w:space="0" w:color="auto"/>
        <w:bottom w:val="none" w:sz="0" w:space="0" w:color="auto"/>
        <w:right w:val="none" w:sz="0" w:space="0" w:color="auto"/>
      </w:divBdr>
    </w:div>
    <w:div w:id="1155099594">
      <w:bodyDiv w:val="1"/>
      <w:marLeft w:val="0"/>
      <w:marRight w:val="0"/>
      <w:marTop w:val="0"/>
      <w:marBottom w:val="0"/>
      <w:divBdr>
        <w:top w:val="none" w:sz="0" w:space="0" w:color="auto"/>
        <w:left w:val="none" w:sz="0" w:space="0" w:color="auto"/>
        <w:bottom w:val="none" w:sz="0" w:space="0" w:color="auto"/>
        <w:right w:val="none" w:sz="0" w:space="0" w:color="auto"/>
      </w:divBdr>
    </w:div>
    <w:div w:id="1184826293">
      <w:bodyDiv w:val="1"/>
      <w:marLeft w:val="0"/>
      <w:marRight w:val="0"/>
      <w:marTop w:val="0"/>
      <w:marBottom w:val="0"/>
      <w:divBdr>
        <w:top w:val="none" w:sz="0" w:space="0" w:color="auto"/>
        <w:left w:val="none" w:sz="0" w:space="0" w:color="auto"/>
        <w:bottom w:val="none" w:sz="0" w:space="0" w:color="auto"/>
        <w:right w:val="none" w:sz="0" w:space="0" w:color="auto"/>
      </w:divBdr>
    </w:div>
    <w:div w:id="1548641952">
      <w:bodyDiv w:val="1"/>
      <w:marLeft w:val="0"/>
      <w:marRight w:val="0"/>
      <w:marTop w:val="0"/>
      <w:marBottom w:val="0"/>
      <w:divBdr>
        <w:top w:val="none" w:sz="0" w:space="0" w:color="auto"/>
        <w:left w:val="none" w:sz="0" w:space="0" w:color="auto"/>
        <w:bottom w:val="none" w:sz="0" w:space="0" w:color="auto"/>
        <w:right w:val="none" w:sz="0" w:space="0" w:color="auto"/>
      </w:divBdr>
    </w:div>
    <w:div w:id="1570918054">
      <w:bodyDiv w:val="1"/>
      <w:marLeft w:val="0"/>
      <w:marRight w:val="0"/>
      <w:marTop w:val="0"/>
      <w:marBottom w:val="0"/>
      <w:divBdr>
        <w:top w:val="none" w:sz="0" w:space="0" w:color="auto"/>
        <w:left w:val="none" w:sz="0" w:space="0" w:color="auto"/>
        <w:bottom w:val="none" w:sz="0" w:space="0" w:color="auto"/>
        <w:right w:val="none" w:sz="0" w:space="0" w:color="auto"/>
      </w:divBdr>
    </w:div>
    <w:div w:id="1574200360">
      <w:bodyDiv w:val="1"/>
      <w:marLeft w:val="0"/>
      <w:marRight w:val="0"/>
      <w:marTop w:val="0"/>
      <w:marBottom w:val="0"/>
      <w:divBdr>
        <w:top w:val="none" w:sz="0" w:space="0" w:color="auto"/>
        <w:left w:val="none" w:sz="0" w:space="0" w:color="auto"/>
        <w:bottom w:val="none" w:sz="0" w:space="0" w:color="auto"/>
        <w:right w:val="none" w:sz="0" w:space="0" w:color="auto"/>
      </w:divBdr>
    </w:div>
    <w:div w:id="1793983268">
      <w:bodyDiv w:val="1"/>
      <w:marLeft w:val="0"/>
      <w:marRight w:val="0"/>
      <w:marTop w:val="0"/>
      <w:marBottom w:val="0"/>
      <w:divBdr>
        <w:top w:val="none" w:sz="0" w:space="0" w:color="auto"/>
        <w:left w:val="none" w:sz="0" w:space="0" w:color="auto"/>
        <w:bottom w:val="none" w:sz="0" w:space="0" w:color="auto"/>
        <w:right w:val="none" w:sz="0" w:space="0" w:color="auto"/>
      </w:divBdr>
    </w:div>
    <w:div w:id="1813020582">
      <w:bodyDiv w:val="1"/>
      <w:marLeft w:val="0"/>
      <w:marRight w:val="0"/>
      <w:marTop w:val="0"/>
      <w:marBottom w:val="0"/>
      <w:divBdr>
        <w:top w:val="none" w:sz="0" w:space="0" w:color="auto"/>
        <w:left w:val="none" w:sz="0" w:space="0" w:color="auto"/>
        <w:bottom w:val="none" w:sz="0" w:space="0" w:color="auto"/>
        <w:right w:val="none" w:sz="0" w:space="0" w:color="auto"/>
      </w:divBdr>
    </w:div>
    <w:div w:id="2021732645">
      <w:bodyDiv w:val="1"/>
      <w:marLeft w:val="0"/>
      <w:marRight w:val="0"/>
      <w:marTop w:val="0"/>
      <w:marBottom w:val="0"/>
      <w:divBdr>
        <w:top w:val="none" w:sz="0" w:space="0" w:color="auto"/>
        <w:left w:val="none" w:sz="0" w:space="0" w:color="auto"/>
        <w:bottom w:val="none" w:sz="0" w:space="0" w:color="auto"/>
        <w:right w:val="none" w:sz="0" w:space="0" w:color="auto"/>
      </w:divBdr>
    </w:div>
    <w:div w:id="2061706602">
      <w:bodyDiv w:val="1"/>
      <w:marLeft w:val="0"/>
      <w:marRight w:val="0"/>
      <w:marTop w:val="0"/>
      <w:marBottom w:val="0"/>
      <w:divBdr>
        <w:top w:val="none" w:sz="0" w:space="0" w:color="auto"/>
        <w:left w:val="none" w:sz="0" w:space="0" w:color="auto"/>
        <w:bottom w:val="none" w:sz="0" w:space="0" w:color="auto"/>
        <w:right w:val="none" w:sz="0" w:space="0" w:color="auto"/>
      </w:divBdr>
    </w:div>
    <w:div w:id="20755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johnstone@newavenueschool.co.uk" TargetMode="Externa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2505D6973C74F9100B27D2DDA8DA9" ma:contentTypeVersion="11" ma:contentTypeDescription="Create a new document." ma:contentTypeScope="" ma:versionID="256f1124c6798400153fafec6f98eb1d">
  <xsd:schema xmlns:xsd="http://www.w3.org/2001/XMLSchema" xmlns:xs="http://www.w3.org/2001/XMLSchema" xmlns:p="http://schemas.microsoft.com/office/2006/metadata/properties" xmlns:ns2="bebd123f-7760-4af2-8971-5c61921d82f5" xmlns:ns3="ee28e07a-f913-4179-b8d7-6a50084097dd" targetNamespace="http://schemas.microsoft.com/office/2006/metadata/properties" ma:root="true" ma:fieldsID="78fc19c8d189d89ca68d234f837aba56" ns2:_="" ns3:_="">
    <xsd:import namespace="bebd123f-7760-4af2-8971-5c61921d82f5"/>
    <xsd:import namespace="ee28e07a-f913-4179-b8d7-6a5008409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123f-7760-4af2-8971-5c61921d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56dc0-711e-413e-9270-74e00dfb2e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28e07a-f913-4179-b8d7-6a50084097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ce650b-b411-44f3-8c30-b3ccea52ef08}" ma:internalName="TaxCatchAll" ma:showField="CatchAllData" ma:web="ee28e07a-f913-4179-b8d7-6a5008409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123f-7760-4af2-8971-5c61921d82f5">
      <Terms xmlns="http://schemas.microsoft.com/office/infopath/2007/PartnerControls"/>
    </lcf76f155ced4ddcb4097134ff3c332f>
    <TaxCatchAll xmlns="ee28e07a-f913-4179-b8d7-6a50084097dd" xsi:nil="true"/>
  </documentManagement>
</p:properties>
</file>

<file path=customXml/itemProps1.xml><?xml version="1.0" encoding="utf-8"?>
<ds:datastoreItem xmlns:ds="http://schemas.openxmlformats.org/officeDocument/2006/customXml" ds:itemID="{440916EF-2875-4992-AA09-BA3FC3A7C4E2}"/>
</file>

<file path=customXml/itemProps2.xml><?xml version="1.0" encoding="utf-8"?>
<ds:datastoreItem xmlns:ds="http://schemas.openxmlformats.org/officeDocument/2006/customXml" ds:itemID="{45EF4998-950D-44EB-BF58-985418833C3F}">
  <ds:schemaRefs>
    <ds:schemaRef ds:uri="http://schemas.microsoft.com/sharepoint/v3/contenttype/forms"/>
  </ds:schemaRefs>
</ds:datastoreItem>
</file>

<file path=customXml/itemProps3.xml><?xml version="1.0" encoding="utf-8"?>
<ds:datastoreItem xmlns:ds="http://schemas.openxmlformats.org/officeDocument/2006/customXml" ds:itemID="{BFFC3A5A-D9E4-423F-9140-236EBAF4679E}">
  <ds:schemaRefs>
    <ds:schemaRef ds:uri="http://schemas.microsoft.com/office/2006/metadata/properties"/>
    <ds:schemaRef ds:uri="http://schemas.microsoft.com/office/infopath/2007/PartnerControls"/>
    <ds:schemaRef ds:uri="bebd123f-7760-4af2-8971-5c61921d82f5"/>
    <ds:schemaRef ds:uri="ee28e07a-f913-4179-b8d7-6a50084097d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1260</Words>
  <Characters>7035</Characters>
  <Application>Microsoft Office Word</Application>
  <DocSecurity>0</DocSecurity>
  <Lines>180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Merriman</dc:creator>
  <cp:keywords/>
  <dc:description/>
  <cp:lastModifiedBy>Laura Johnstone</cp:lastModifiedBy>
  <cp:revision>14</cp:revision>
  <dcterms:created xsi:type="dcterms:W3CDTF">2026-02-04T10:01:00Z</dcterms:created>
  <dcterms:modified xsi:type="dcterms:W3CDTF">2026-02-04T10:23:00Z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0x010100ADE2505D6973C74F9100B27D2DDA8DA9</vt:lpwstr>
  </property>
</Properties>
</file>